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29F2" w14:textId="120845B4" w:rsidR="003D2D2F" w:rsidRPr="00F24C04" w:rsidRDefault="003D2D2F" w:rsidP="003D2D2F">
      <w:pPr>
        <w:spacing w:after="0" w:line="240" w:lineRule="auto"/>
        <w:jc w:val="center"/>
        <w:rPr>
          <w:rFonts w:ascii="Calibri" w:hAnsi="Calibri" w:cs="Calibri"/>
          <w:b/>
          <w:bCs/>
          <w:sz w:val="20"/>
          <w:szCs w:val="20"/>
        </w:rPr>
      </w:pPr>
      <w:r w:rsidRPr="00F24C04">
        <w:rPr>
          <w:rFonts w:ascii="Calibri" w:hAnsi="Calibri" w:cs="Calibri"/>
          <w:b/>
          <w:bCs/>
          <w:sz w:val="20"/>
          <w:szCs w:val="20"/>
        </w:rPr>
        <w:t>GENERAL TERMS AND CONDITIONS OF BUSINESS</w:t>
      </w:r>
    </w:p>
    <w:p w14:paraId="0E33BA5F" w14:textId="263BD3FD" w:rsidR="003D2D2F" w:rsidRPr="00F24C04" w:rsidRDefault="003D2D2F" w:rsidP="003D2D2F">
      <w:pPr>
        <w:spacing w:after="0" w:line="240" w:lineRule="auto"/>
        <w:jc w:val="center"/>
        <w:rPr>
          <w:rFonts w:ascii="Calibri" w:hAnsi="Calibri" w:cs="Calibri"/>
          <w:b/>
          <w:bCs/>
          <w:sz w:val="20"/>
          <w:szCs w:val="20"/>
        </w:rPr>
      </w:pPr>
      <w:r w:rsidRPr="00F24C04">
        <w:rPr>
          <w:rFonts w:ascii="Calibri" w:hAnsi="Calibri" w:cs="Calibri"/>
          <w:b/>
          <w:bCs/>
          <w:sz w:val="20"/>
          <w:szCs w:val="20"/>
        </w:rPr>
        <w:t>FOR TRANSACTION ACCOUNTS OF INDIVIDUALS</w:t>
      </w:r>
    </w:p>
    <w:p w14:paraId="30D67961" w14:textId="77777777" w:rsidR="003D2D2F" w:rsidRPr="00F24C04" w:rsidRDefault="003D2D2F" w:rsidP="003D2D2F">
      <w:pPr>
        <w:spacing w:after="0" w:line="240" w:lineRule="auto"/>
        <w:jc w:val="center"/>
        <w:rPr>
          <w:rFonts w:ascii="Calibri" w:hAnsi="Calibri" w:cs="Calibri"/>
          <w:sz w:val="20"/>
          <w:szCs w:val="20"/>
        </w:rPr>
      </w:pPr>
    </w:p>
    <w:p w14:paraId="1923D8A5" w14:textId="77777777" w:rsidR="003D2D2F" w:rsidRPr="00F24C04" w:rsidRDefault="003D2D2F" w:rsidP="003D2D2F">
      <w:pPr>
        <w:spacing w:after="0" w:line="240" w:lineRule="auto"/>
        <w:jc w:val="center"/>
        <w:rPr>
          <w:rFonts w:ascii="Calibri" w:hAnsi="Calibri" w:cs="Calibri"/>
          <w:sz w:val="20"/>
          <w:szCs w:val="20"/>
        </w:rPr>
      </w:pPr>
    </w:p>
    <w:p w14:paraId="7BD64447" w14:textId="69959259" w:rsidR="003D2D2F" w:rsidRPr="00F24C04" w:rsidRDefault="003D2D2F" w:rsidP="003D2D2F">
      <w:pPr>
        <w:spacing w:after="0" w:line="240" w:lineRule="auto"/>
        <w:rPr>
          <w:rFonts w:ascii="Calibri" w:hAnsi="Calibri" w:cs="Calibri"/>
          <w:sz w:val="20"/>
          <w:szCs w:val="20"/>
        </w:rPr>
      </w:pPr>
      <w:r w:rsidRPr="00F24C04">
        <w:rPr>
          <w:rFonts w:ascii="Calibri" w:hAnsi="Calibri" w:cs="Calibri"/>
          <w:b/>
          <w:bCs/>
          <w:sz w:val="20"/>
          <w:szCs w:val="20"/>
        </w:rPr>
        <w:t>I INTRODUCTORY PROVISIONS</w:t>
      </w:r>
    </w:p>
    <w:p w14:paraId="769D086D"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With these General Terms and Conditions for transaction accounts of natural persons (hereinafter: General Terms), ZIRAAT BANK MONTENEGRO AD (hereinafter: the Bank) provides payment service users with information on the use of payment services, fees, interest rates and exchange rates, communication with the Bank, protective and corrective measures, changes and termination of the framework agreement and legal protection.</w:t>
      </w:r>
    </w:p>
    <w:p w14:paraId="1D8ADB20" w14:textId="28020106"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In these General Terms and Conditions, the Bank also determines the conditions for opening, maintaining and canceling transaction accounts of natural persons. Information prior to the execution of the Payment Transaction is contained in these General Terms and Conditions, special general terms and conditions for the service/product agreed upon by the Bank and the user of payment services, the Term Plan for execution of payment transactions (hereinafter: Term Plan), Fee Tariffs for payment transactions for natural persons (hereinafter: "Fee Tariffs") and the Bank's exchange rate list.</w:t>
      </w:r>
    </w:p>
    <w:p w14:paraId="6D31E796" w14:textId="77777777" w:rsidR="003D2D2F" w:rsidRPr="00F24C04" w:rsidRDefault="003D2D2F" w:rsidP="003D2D2F">
      <w:pPr>
        <w:spacing w:after="0" w:line="240" w:lineRule="auto"/>
        <w:jc w:val="both"/>
        <w:rPr>
          <w:rFonts w:ascii="Calibri" w:hAnsi="Calibri" w:cs="Calibri"/>
          <w:sz w:val="20"/>
          <w:szCs w:val="20"/>
        </w:rPr>
      </w:pPr>
    </w:p>
    <w:p w14:paraId="7650E475" w14:textId="14C555AA" w:rsidR="003D2D2F" w:rsidRPr="00F24C04" w:rsidRDefault="003D2D2F" w:rsidP="003D2D2F">
      <w:pPr>
        <w:spacing w:after="0" w:line="240" w:lineRule="auto"/>
        <w:jc w:val="both"/>
        <w:rPr>
          <w:rFonts w:ascii="Calibri" w:hAnsi="Calibri" w:cs="Calibri"/>
          <w:b/>
          <w:bCs/>
          <w:sz w:val="20"/>
          <w:szCs w:val="20"/>
        </w:rPr>
      </w:pPr>
      <w:r w:rsidRPr="00F24C04">
        <w:rPr>
          <w:rFonts w:ascii="Calibri" w:hAnsi="Calibri" w:cs="Calibri"/>
          <w:b/>
          <w:bCs/>
          <w:sz w:val="20"/>
          <w:szCs w:val="20"/>
        </w:rPr>
        <w:t>Payment service provider</w:t>
      </w:r>
    </w:p>
    <w:p w14:paraId="26A3FDA3" w14:textId="6B14C9D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ZIRAAT BANK MONTENEGRO AD is, in terms of the Law on Payment Transactions ("Official Gazette of Montenegro", No. 062/13 dated 31.12.2013, 006/14 dated 04.02.2014, 111/22 dated 07.10.2022, 007/23 dated 20.01.2023 015/25 dated 20.02.2025 and 140/25 from 01.12.2025</w:t>
      </w:r>
      <w:r w:rsidR="00FA1B5B" w:rsidRPr="00F24C04">
        <w:rPr>
          <w:rFonts w:ascii="Calibri" w:hAnsi="Calibri" w:cs="Calibri"/>
          <w:sz w:val="20"/>
          <w:szCs w:val="20"/>
        </w:rPr>
        <w:t>)</w:t>
      </w:r>
      <w:r w:rsidRPr="00F24C04">
        <w:rPr>
          <w:rFonts w:ascii="Calibri" w:hAnsi="Calibri" w:cs="Calibri"/>
          <w:sz w:val="20"/>
          <w:szCs w:val="20"/>
        </w:rPr>
        <w:t xml:space="preserve">, (hereinafter: "Law"), payment service provider, and based on the approval issued by the Central Bank of Montenegro, Decision No. 0101-4014/71-2 of 06.04.2015. </w:t>
      </w:r>
    </w:p>
    <w:p w14:paraId="0A38018D" w14:textId="77777777" w:rsidR="003D2D2F" w:rsidRPr="00F24C04" w:rsidRDefault="003D2D2F" w:rsidP="003D2D2F">
      <w:pPr>
        <w:spacing w:after="0" w:line="240" w:lineRule="auto"/>
        <w:jc w:val="both"/>
        <w:rPr>
          <w:rFonts w:ascii="Calibri" w:hAnsi="Calibri" w:cs="Calibri"/>
          <w:sz w:val="20"/>
          <w:szCs w:val="20"/>
        </w:rPr>
      </w:pPr>
    </w:p>
    <w:p w14:paraId="4FB68F9F"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Address of the Bank: Ul. Slobode 84, Podgorica</w:t>
      </w:r>
    </w:p>
    <w:p w14:paraId="108F7CDD" w14:textId="47F33962"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Registration number: 4-0009452</w:t>
      </w:r>
    </w:p>
    <w:p w14:paraId="3E8CC707" w14:textId="163ACB89"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Registration number: 03048136</w:t>
      </w:r>
    </w:p>
    <w:p w14:paraId="39BC3701" w14:textId="27FB604B"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Business account number: 575-1-22</w:t>
      </w:r>
    </w:p>
    <w:p w14:paraId="0496E494" w14:textId="6B58D6DA"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SWIFT: TCZBMEPG</w:t>
      </w:r>
    </w:p>
    <w:p w14:paraId="2BCBB29F" w14:textId="6C4BD13E"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Phone number: +382 20 442 200</w:t>
      </w:r>
    </w:p>
    <w:p w14:paraId="409041B9" w14:textId="5717F67F"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Fax: 382 20 442 200</w:t>
      </w:r>
    </w:p>
    <w:p w14:paraId="79362661" w14:textId="6A854D2D"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E-mail address: office@ziraatbank.me</w:t>
      </w:r>
    </w:p>
    <w:p w14:paraId="3CA9E127" w14:textId="52DE889F"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 xml:space="preserve">Website: </w:t>
      </w:r>
      <w:hyperlink r:id="rId12" w:history="1">
        <w:r w:rsidRPr="00F24C04">
          <w:rPr>
            <w:rStyle w:val="Hyperlink"/>
            <w:rFonts w:ascii="Calibri" w:hAnsi="Calibri" w:cs="Calibri"/>
            <w:sz w:val="20"/>
            <w:szCs w:val="20"/>
          </w:rPr>
          <w:t>http://www.ziraatbank.me</w:t>
        </w:r>
      </w:hyperlink>
    </w:p>
    <w:p w14:paraId="4BA8C64D" w14:textId="329296A4"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Controlling authority: Central Bank of Montenegro</w:t>
      </w:r>
    </w:p>
    <w:p w14:paraId="5E637523" w14:textId="77777777" w:rsidR="003D2D2F" w:rsidRPr="00F24C04" w:rsidRDefault="003D2D2F" w:rsidP="003D2D2F">
      <w:pPr>
        <w:spacing w:after="0" w:line="240" w:lineRule="auto"/>
        <w:jc w:val="both"/>
        <w:rPr>
          <w:rFonts w:ascii="Calibri" w:hAnsi="Calibri" w:cs="Calibri"/>
          <w:sz w:val="20"/>
          <w:szCs w:val="20"/>
        </w:rPr>
      </w:pPr>
    </w:p>
    <w:p w14:paraId="3C342246" w14:textId="0887727A"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b/>
          <w:bCs/>
          <w:sz w:val="20"/>
          <w:szCs w:val="20"/>
        </w:rPr>
        <w:t>Field of application</w:t>
      </w:r>
    </w:p>
    <w:p w14:paraId="3713A881" w14:textId="18A34B1E"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These General Terms and Conditions, in accordance with the General Business Terms and Conditions of Ziraat Bank Montenegro, govern the rights and obligations of the Bank when opening, maintaining and canceling transaction accounts (hereinafter: Account) of natural persons and providing payment services.</w:t>
      </w:r>
    </w:p>
    <w:p w14:paraId="5E677375"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The general conditions apply to national and international payment transactions.</w:t>
      </w:r>
    </w:p>
    <w:p w14:paraId="537747D7" w14:textId="3ADFCEB2"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The general conditions govern the conditions for concluding and terminating the Agreement on opening, maintaining and terminating a transaction account for natural persons.</w:t>
      </w:r>
    </w:p>
    <w:p w14:paraId="220BF23A" w14:textId="45BDE0B4"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These General Terms and Conditions, together with the Agreement on opening, maintaining and terminating a transaction account for natural persons, the Term Plan, Fee Tariffs and Exchange Rate List, constitute the Framework Agreement.</w:t>
      </w:r>
    </w:p>
    <w:p w14:paraId="74C26DFF" w14:textId="20FBB22B"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 xml:space="preserve">The general conditions, the Term Plan, Fee Tariffs and the Exchange Rate List are available in printed form in all branches of the Bank as well as on the Bank's website: </w:t>
      </w:r>
      <w:hyperlink r:id="rId13" w:history="1">
        <w:r w:rsidRPr="00F24C04">
          <w:rPr>
            <w:rStyle w:val="Hyperlink"/>
            <w:rFonts w:ascii="Calibri" w:hAnsi="Calibri" w:cs="Calibri"/>
            <w:sz w:val="20"/>
            <w:szCs w:val="20"/>
          </w:rPr>
          <w:t xml:space="preserve">http://www.ziraatbank.me </w:t>
        </w:r>
      </w:hyperlink>
      <w:r w:rsidRPr="00F24C04">
        <w:rPr>
          <w:rFonts w:ascii="Calibri" w:hAnsi="Calibri" w:cs="Calibri"/>
          <w:sz w:val="20"/>
          <w:szCs w:val="20"/>
        </w:rPr>
        <w:t>.</w:t>
      </w:r>
    </w:p>
    <w:p w14:paraId="4B6425CD" w14:textId="09892186" w:rsidR="00F24C04" w:rsidRPr="00F24C04" w:rsidRDefault="003D2D2F" w:rsidP="00F24C04">
      <w:pPr>
        <w:rPr>
          <w:rFonts w:ascii="Calibri" w:hAnsi="Calibri" w:cs="Calibri"/>
          <w:sz w:val="20"/>
          <w:szCs w:val="20"/>
        </w:rPr>
      </w:pPr>
      <w:r w:rsidRPr="00F24C04">
        <w:rPr>
          <w:rFonts w:ascii="Calibri" w:hAnsi="Calibri" w:cs="Calibri"/>
          <w:sz w:val="20"/>
          <w:szCs w:val="20"/>
        </w:rPr>
        <w:br w:type="page"/>
      </w:r>
    </w:p>
    <w:p w14:paraId="4AD01464" w14:textId="756C00B5"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b/>
          <w:bCs/>
          <w:sz w:val="20"/>
          <w:szCs w:val="20"/>
        </w:rPr>
        <w:lastRenderedPageBreak/>
        <w:t>Meaning of the expression</w:t>
      </w:r>
    </w:p>
    <w:p w14:paraId="4A86C045" w14:textId="2541C0C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Certain terms used in these General Terms and Conditions have the following meanings:</w:t>
      </w:r>
    </w:p>
    <w:p w14:paraId="1E57FF82" w14:textId="75C9F0F2" w:rsidR="003D2D2F" w:rsidRPr="00F24C04" w:rsidRDefault="003D2D2F" w:rsidP="003D2D2F">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Bank's Acts </w:t>
      </w:r>
      <w:r w:rsidRPr="00F24C04">
        <w:rPr>
          <w:rFonts w:ascii="Calibri" w:hAnsi="Calibri" w:cs="Calibri"/>
          <w:sz w:val="20"/>
          <w:szCs w:val="20"/>
        </w:rPr>
        <w:t>are all documents and decisions made in the prescribed procedure by the competent authorities of the Bank and which are available to the user of payment services through certain distribution channels, and regulate the rights, authorizations and obligations of the user of payment services and all other persons who assume rights and obligations towards the Bank as well as the Bank itself (</w:t>
      </w:r>
      <w:r w:rsidR="00FA1B5B" w:rsidRPr="00F24C04">
        <w:rPr>
          <w:rFonts w:ascii="Calibri" w:hAnsi="Calibri" w:cs="Calibri"/>
          <w:sz w:val="20"/>
          <w:szCs w:val="20"/>
        </w:rPr>
        <w:t>eg</w:t>
      </w:r>
      <w:r w:rsidRPr="00F24C04">
        <w:rPr>
          <w:rFonts w:ascii="Calibri" w:hAnsi="Calibri" w:cs="Calibri"/>
          <w:sz w:val="20"/>
          <w:szCs w:val="20"/>
        </w:rPr>
        <w:t>: General terms of business, Special general terms for certain products, Tariffs of fees, etc.);</w:t>
      </w:r>
    </w:p>
    <w:p w14:paraId="578907E8" w14:textId="409921E9" w:rsidR="003D2D2F" w:rsidRPr="00F24C04" w:rsidRDefault="003D2D2F" w:rsidP="003D2D2F">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Distribution channels </w:t>
      </w:r>
      <w:r w:rsidRPr="00F24C04">
        <w:rPr>
          <w:rFonts w:ascii="Calibri" w:hAnsi="Calibri" w:cs="Calibri"/>
          <w:sz w:val="20"/>
          <w:szCs w:val="20"/>
        </w:rPr>
        <w:t>represent all ways and means through which it is possible to access, contract and use the Bank's products and services. In the text of the General Terms and Conditions, the term Distribution Channels can mean: a branch of the Bank, the Bank's website, etc.;</w:t>
      </w:r>
    </w:p>
    <w:p w14:paraId="17172DE8" w14:textId="23B4A5E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user of payment services </w:t>
      </w:r>
      <w:r w:rsidRPr="00F24C04">
        <w:rPr>
          <w:rFonts w:ascii="Calibri" w:hAnsi="Calibri" w:cs="Calibri"/>
          <w:sz w:val="20"/>
          <w:szCs w:val="20"/>
        </w:rPr>
        <w:t>is a legal entity, a state administration body and a part of a foreign company (hereinafter: legal entity), an entrepreneur and another person who performs activities in accordance with the regulations (hereinafter: entrepreneur) and a natural person, who uses the payment service in the capacity of payer and/or recipient of payment;</w:t>
      </w:r>
    </w:p>
    <w:p w14:paraId="6F48EAE8" w14:textId="5C5F2BB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transaction </w:t>
      </w:r>
      <w:r w:rsidRPr="00F24C04">
        <w:rPr>
          <w:rFonts w:ascii="Calibri" w:hAnsi="Calibri" w:cs="Calibri"/>
          <w:sz w:val="20"/>
          <w:szCs w:val="20"/>
        </w:rPr>
        <w:t>is a payment, disbursement or transfer of funds, initiated by the payer, on his behalf or by the payee, regardless of the obligations between the payer and the payee;</w:t>
      </w:r>
    </w:p>
    <w:p w14:paraId="5B68A703" w14:textId="45BA49D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remote payment transaction </w:t>
      </w:r>
      <w:r w:rsidRPr="00F24C04">
        <w:rPr>
          <w:rFonts w:ascii="Calibri" w:hAnsi="Calibri" w:cs="Calibri"/>
          <w:sz w:val="20"/>
          <w:szCs w:val="20"/>
        </w:rPr>
        <w:t>is a payment transaction that is initiated via the Internet or a device that can be used for remote communication;</w:t>
      </w:r>
    </w:p>
    <w:p w14:paraId="58DC0B1C" w14:textId="7FCAF1E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Acceptance of payment transactions </w:t>
      </w:r>
      <w:r w:rsidRPr="00F24C04">
        <w:rPr>
          <w:rFonts w:ascii="Calibri" w:hAnsi="Calibri" w:cs="Calibri"/>
          <w:sz w:val="20"/>
          <w:szCs w:val="20"/>
        </w:rPr>
        <w:t>is a payment service by which the payment service provider, based on the contract with the payee on the acceptance and processing of payment transactions, transfers funds to the payee;</w:t>
      </w:r>
    </w:p>
    <w:p w14:paraId="0CA31607" w14:textId="62CD116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payer </w:t>
      </w:r>
      <w:r w:rsidRPr="00F24C04">
        <w:rPr>
          <w:rFonts w:ascii="Calibri" w:hAnsi="Calibri" w:cs="Calibri"/>
          <w:sz w:val="20"/>
          <w:szCs w:val="20"/>
        </w:rPr>
        <w:t>is a natural or legal person who has a payment account and gives an order or consent for payment from that account or a natural or legal person who does not have a payment account and gives a payment order;</w:t>
      </w:r>
    </w:p>
    <w:p w14:paraId="0533779C" w14:textId="64656F2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payee </w:t>
      </w:r>
      <w:r w:rsidRPr="00F24C04">
        <w:rPr>
          <w:rFonts w:ascii="Calibri" w:hAnsi="Calibri" w:cs="Calibri"/>
          <w:sz w:val="20"/>
          <w:szCs w:val="20"/>
        </w:rPr>
        <w:t>is a natural or legal person to whom the funds that are the subject of the payment transaction are intended;</w:t>
      </w:r>
    </w:p>
    <w:p w14:paraId="6790D0C0" w14:textId="312238E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3F7D3209">
        <w:rPr>
          <w:rFonts w:ascii="Calibri" w:hAnsi="Calibri" w:cs="Calibri"/>
          <w:b/>
          <w:sz w:val="20"/>
          <w:szCs w:val="20"/>
        </w:rPr>
        <w:t xml:space="preserve">A credit institution </w:t>
      </w:r>
      <w:r w:rsidRPr="00F24C04">
        <w:rPr>
          <w:rFonts w:ascii="Calibri" w:hAnsi="Calibri" w:cs="Calibri"/>
          <w:sz w:val="20"/>
          <w:szCs w:val="20"/>
        </w:rPr>
        <w:t>is a legal entity that deals with the business of receiving cash deposits and other return funds and granting loans for its own account;</w:t>
      </w:r>
    </w:p>
    <w:p w14:paraId="39A53728" w14:textId="06295E0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consumer </w:t>
      </w:r>
      <w:r w:rsidRPr="00F24C04">
        <w:rPr>
          <w:rFonts w:ascii="Calibri" w:hAnsi="Calibri" w:cs="Calibri"/>
          <w:sz w:val="20"/>
          <w:szCs w:val="20"/>
        </w:rPr>
        <w:t>is a natural person who concludes a contract on payment services covered by this law for purposes that are not intended for his activity, business or occupation;</w:t>
      </w:r>
    </w:p>
    <w:p w14:paraId="1241D878" w14:textId="61EA148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Money transfer </w:t>
      </w:r>
      <w:r w:rsidRPr="00F24C04">
        <w:rPr>
          <w:rFonts w:ascii="Calibri" w:hAnsi="Calibri" w:cs="Calibri"/>
          <w:sz w:val="20"/>
          <w:szCs w:val="20"/>
        </w:rPr>
        <w:t>is a payment service in which funds are received from the payer, without opening a payment account in the name of the payer or payee, solely for the purpose of transferring the appropriate amount of funds to the payee or another payment service provider acting for the payee and/or those funds are received for the payee and made available to that payee;</w:t>
      </w:r>
    </w:p>
    <w:p w14:paraId="031A2C65" w14:textId="5926218D"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Cash means </w:t>
      </w:r>
      <w:r w:rsidRPr="00F24C04">
        <w:rPr>
          <w:rFonts w:ascii="Calibri" w:hAnsi="Calibri" w:cs="Calibri"/>
          <w:sz w:val="20"/>
          <w:szCs w:val="20"/>
        </w:rPr>
        <w:t>cash (banknotes and coins), account funds and electronic money;</w:t>
      </w:r>
    </w:p>
    <w:p w14:paraId="22A0FC28" w14:textId="1E25C608" w:rsidR="004B0C1B"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order </w:t>
      </w:r>
      <w:r w:rsidRPr="00F24C04">
        <w:rPr>
          <w:rFonts w:ascii="Calibri" w:hAnsi="Calibri" w:cs="Calibri"/>
          <w:sz w:val="20"/>
          <w:szCs w:val="20"/>
        </w:rPr>
        <w:t>is an instruction that the payer or payee submits to the payment service provider requesting the execution of a payment transaction;</w:t>
      </w:r>
    </w:p>
    <w:p w14:paraId="6CC50785" w14:textId="77777777" w:rsidR="00956420" w:rsidRPr="00956420" w:rsidRDefault="00956420" w:rsidP="00956420">
      <w:pPr>
        <w:pStyle w:val="ListParagraph"/>
        <w:numPr>
          <w:ilvl w:val="0"/>
          <w:numId w:val="1"/>
        </w:numPr>
        <w:spacing w:after="0" w:line="240" w:lineRule="auto"/>
        <w:jc w:val="both"/>
        <w:rPr>
          <w:rFonts w:ascii="Calibri" w:hAnsi="Calibri" w:cs="Calibri"/>
          <w:sz w:val="20"/>
          <w:szCs w:val="20"/>
        </w:rPr>
      </w:pPr>
      <w:r w:rsidRPr="00956420">
        <w:rPr>
          <w:rFonts w:ascii="Calibri" w:hAnsi="Calibri" w:cs="Calibri"/>
          <w:b/>
          <w:bCs/>
          <w:sz w:val="20"/>
          <w:szCs w:val="20"/>
        </w:rPr>
        <w:t xml:space="preserve">A payment initiation channel </w:t>
      </w:r>
      <w:r w:rsidRPr="00956420">
        <w:rPr>
          <w:rFonts w:ascii="Calibri" w:hAnsi="Calibri" w:cs="Calibri"/>
          <w:sz w:val="20"/>
          <w:szCs w:val="20"/>
        </w:rPr>
        <w:t>is any method, device or procedure through which the payer submits a payment order to the payment service provider for the execution of a credit transfer, including internet banking, a mobile banking application or in any other way on the premises of the payment service provider;</w:t>
      </w:r>
    </w:p>
    <w:p w14:paraId="0F34679C" w14:textId="380CE603" w:rsidR="004B0C1B" w:rsidRPr="00956420" w:rsidRDefault="004B0C1B" w:rsidP="00956420">
      <w:pPr>
        <w:pStyle w:val="ListParagraph"/>
        <w:numPr>
          <w:ilvl w:val="0"/>
          <w:numId w:val="1"/>
        </w:numPr>
        <w:spacing w:after="0" w:line="240" w:lineRule="auto"/>
        <w:jc w:val="both"/>
        <w:rPr>
          <w:rFonts w:ascii="Calibri" w:hAnsi="Calibri" w:cs="Calibri"/>
          <w:sz w:val="20"/>
          <w:szCs w:val="20"/>
        </w:rPr>
      </w:pPr>
      <w:r w:rsidRPr="00956420">
        <w:rPr>
          <w:rFonts w:ascii="Calibri" w:hAnsi="Calibri" w:cs="Calibri"/>
          <w:b/>
          <w:bCs/>
          <w:sz w:val="20"/>
          <w:szCs w:val="20"/>
        </w:rPr>
        <w:t xml:space="preserve">The value date </w:t>
      </w:r>
      <w:r w:rsidRPr="00956420">
        <w:rPr>
          <w:rFonts w:ascii="Calibri" w:hAnsi="Calibri" w:cs="Calibri"/>
          <w:sz w:val="20"/>
          <w:szCs w:val="20"/>
        </w:rPr>
        <w:t>is the reference time that the payment service provider uses to calculate interest on funds, debited or credited to the payment account;</w:t>
      </w:r>
    </w:p>
    <w:p w14:paraId="68779446" w14:textId="61E0E44B"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reference rate </w:t>
      </w:r>
      <w:r w:rsidRPr="00F24C04">
        <w:rPr>
          <w:rFonts w:ascii="Calibri" w:hAnsi="Calibri" w:cs="Calibri"/>
          <w:sz w:val="20"/>
          <w:szCs w:val="20"/>
        </w:rPr>
        <w:t>is the rate used as a basis for currency conversion, which is made available by the payment service provider or which originates from a publicly available source;</w:t>
      </w:r>
    </w:p>
    <w:p w14:paraId="4E804202" w14:textId="2AE9211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reference interest rate </w:t>
      </w:r>
      <w:r w:rsidRPr="00F24C04">
        <w:rPr>
          <w:rFonts w:ascii="Calibri" w:hAnsi="Calibri" w:cs="Calibri"/>
          <w:sz w:val="20"/>
          <w:szCs w:val="20"/>
        </w:rPr>
        <w:t>is the interest rate that is used as a basis for calculating the interest that will be applied and that originates from a publicly available source;</w:t>
      </w:r>
    </w:p>
    <w:p w14:paraId="297114E1" w14:textId="0BA2FDF8"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Authentication </w:t>
      </w:r>
      <w:r w:rsidRPr="00F24C04">
        <w:rPr>
          <w:rFonts w:ascii="Calibri" w:hAnsi="Calibri" w:cs="Calibri"/>
          <w:sz w:val="20"/>
          <w:szCs w:val="20"/>
        </w:rPr>
        <w:t>is a procedure that enables the payment service provider to verify the identity of the payment service user or the validity of the use of a specific payment instrument, including the use of the user's personalized security data;</w:t>
      </w:r>
    </w:p>
    <w:p w14:paraId="723AC085" w14:textId="06F5DC1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Reliable </w:t>
      </w:r>
      <w:r w:rsidRPr="00F24C04">
        <w:rPr>
          <w:rFonts w:ascii="Calibri" w:hAnsi="Calibri" w:cs="Calibri"/>
          <w:sz w:val="20"/>
          <w:szCs w:val="20"/>
        </w:rPr>
        <w:t>client authentication is authentication based on the use of two or more elements that fall into the category of knowledge, possession and characteristics that are mutually independent, and that only the user knows and possesses, which means that the violation of one does not reduce the reliability of the others and that is designed in such a way as to protect the confidentiality of the data whose authenticity is being verified;</w:t>
      </w:r>
    </w:p>
    <w:p w14:paraId="52F8A4C7" w14:textId="21089B9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lastRenderedPageBreak/>
        <w:t xml:space="preserve">Personalized security data </w:t>
      </w:r>
      <w:r w:rsidRPr="00F24C04">
        <w:rPr>
          <w:rFonts w:ascii="Calibri" w:hAnsi="Calibri" w:cs="Calibri"/>
          <w:sz w:val="20"/>
          <w:szCs w:val="20"/>
        </w:rPr>
        <w:t>are personalized characteristics that the payment service provider provides to the payment service user for authentication purposes;</w:t>
      </w:r>
    </w:p>
    <w:p w14:paraId="27D646E1" w14:textId="6245F62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Sensitive payment data </w:t>
      </w:r>
      <w:r w:rsidRPr="00F24C04">
        <w:rPr>
          <w:rFonts w:ascii="Calibri" w:hAnsi="Calibri" w:cs="Calibri"/>
          <w:sz w:val="20"/>
          <w:szCs w:val="20"/>
        </w:rPr>
        <w:t>is data that can be used to commit fraud, including personalized security data, provided that, for the activities of payment initiation service providers and account information service providers, account holder name and account number do not constitute sensitive payment data;</w:t>
      </w:r>
    </w:p>
    <w:p w14:paraId="6269DE62" w14:textId="310016A6"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unique identification mark </w:t>
      </w:r>
      <w:r w:rsidRPr="00F24C04">
        <w:rPr>
          <w:rFonts w:ascii="Calibri" w:hAnsi="Calibri" w:cs="Calibri"/>
          <w:sz w:val="20"/>
          <w:szCs w:val="20"/>
        </w:rPr>
        <w:t>is a combination of letters, numbers or symbols assigned by the payment service provider to the payment service user, which the payment service user must provide in order to clearly identify the other payment service user and/or his payment account used in the payment transaction;</w:t>
      </w:r>
    </w:p>
    <w:p w14:paraId="12853BBB" w14:textId="6B719CCB"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instrument </w:t>
      </w:r>
      <w:r w:rsidRPr="00F24C04">
        <w:rPr>
          <w:rFonts w:ascii="Calibri" w:hAnsi="Calibri" w:cs="Calibri"/>
          <w:sz w:val="20"/>
          <w:szCs w:val="20"/>
        </w:rPr>
        <w:t>is a personalized tool and/or a set of procedures agreed between the user of payment services and the provider of payment services that the user of payment services applies to initiate a payment order;</w:t>
      </w:r>
    </w:p>
    <w:p w14:paraId="1C513E84" w14:textId="0099045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Issuing payment instruments </w:t>
      </w:r>
      <w:r w:rsidRPr="00F24C04">
        <w:rPr>
          <w:rFonts w:ascii="Calibri" w:hAnsi="Calibri" w:cs="Calibri"/>
          <w:sz w:val="20"/>
          <w:szCs w:val="20"/>
        </w:rPr>
        <w:t>is a payment service by which the payment service provider, based on the contract with the payer, undertakes to issue the payer a payment instrument for initiating and processing his payment transactions;</w:t>
      </w:r>
    </w:p>
    <w:p w14:paraId="73D80FAA" w14:textId="094778E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brand </w:t>
      </w:r>
      <w:r w:rsidRPr="00F24C04">
        <w:rPr>
          <w:rFonts w:ascii="Calibri" w:hAnsi="Calibri" w:cs="Calibri"/>
          <w:sz w:val="20"/>
          <w:szCs w:val="20"/>
        </w:rPr>
        <w:t>is a material or digital name, term, sign, symbol, or a combination thereof, which designates a card payment scheme within which payment transactions are carried out based on a payment card;</w:t>
      </w:r>
    </w:p>
    <w:p w14:paraId="0F897729" w14:textId="15F6423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Associated payment brands </w:t>
      </w:r>
      <w:r w:rsidRPr="00F24C04">
        <w:rPr>
          <w:rFonts w:ascii="Calibri" w:hAnsi="Calibri" w:cs="Calibri"/>
          <w:sz w:val="20"/>
          <w:szCs w:val="20"/>
        </w:rPr>
        <w:t>(co-badging) is the inclusion of two or more payment brands or payment applications of the same payment brand on the same payment instrument;</w:t>
      </w:r>
    </w:p>
    <w:p w14:paraId="12815E2C" w14:textId="2355EB9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card </w:t>
      </w:r>
      <w:r w:rsidRPr="00F24C04">
        <w:rPr>
          <w:rFonts w:ascii="Calibri" w:hAnsi="Calibri" w:cs="Calibri"/>
          <w:sz w:val="20"/>
          <w:szCs w:val="20"/>
        </w:rPr>
        <w:t>is a payment instrument that enables its holder to pay for goods and services via a receiving device or remotely and/or that enables the payment of cash, i.e. the use of other services at an ATM or other self-service device;</w:t>
      </w:r>
    </w:p>
    <w:p w14:paraId="08067A01" w14:textId="323CC2C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means of remote communication </w:t>
      </w:r>
      <w:r w:rsidRPr="00F24C04">
        <w:rPr>
          <w:rFonts w:ascii="Calibri" w:hAnsi="Calibri" w:cs="Calibri"/>
          <w:sz w:val="20"/>
          <w:szCs w:val="20"/>
        </w:rPr>
        <w:t>is a means that can be used to conclude a contract on payment services without the simultaneous physical presence of the payment service provider and the payment service user;</w:t>
      </w:r>
    </w:p>
    <w:p w14:paraId="7B833ECB" w14:textId="60087111"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permanent medium </w:t>
      </w:r>
      <w:r w:rsidRPr="00F24C04">
        <w:rPr>
          <w:rFonts w:ascii="Calibri" w:hAnsi="Calibri" w:cs="Calibri"/>
          <w:sz w:val="20"/>
          <w:szCs w:val="20"/>
        </w:rPr>
        <w:t>is a tool that allows the user of payment services to store data sent to him personally in such a way that the data remains available for future use during a period appropriate to the purpose of the data and that enables the reproduction of the stored data in an unchanged form;</w:t>
      </w:r>
    </w:p>
    <w:p w14:paraId="750CE80E" w14:textId="3EE6808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An electronic communication network </w:t>
      </w:r>
      <w:r w:rsidRPr="00F24C04">
        <w:rPr>
          <w:rFonts w:ascii="Calibri" w:hAnsi="Calibri" w:cs="Calibri"/>
          <w:sz w:val="20"/>
          <w:szCs w:val="20"/>
        </w:rPr>
        <w:t>is an electronic communication network in accordance with the law governing electronic communications;</w:t>
      </w:r>
    </w:p>
    <w:p w14:paraId="0B2F5A19" w14:textId="2BDE0AB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An electronic communication service </w:t>
      </w:r>
      <w:r w:rsidRPr="00F24C04">
        <w:rPr>
          <w:rFonts w:ascii="Calibri" w:hAnsi="Calibri" w:cs="Calibri"/>
          <w:sz w:val="20"/>
          <w:szCs w:val="20"/>
        </w:rPr>
        <w:t>is an electronic communication service in accordance with the law regulating electronic communications;</w:t>
      </w:r>
    </w:p>
    <w:p w14:paraId="32A0320C" w14:textId="004F085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An electronic payment transaction </w:t>
      </w:r>
      <w:r w:rsidRPr="00F24C04">
        <w:rPr>
          <w:rFonts w:ascii="Calibri" w:hAnsi="Calibri" w:cs="Calibri"/>
          <w:sz w:val="20"/>
          <w:szCs w:val="20"/>
        </w:rPr>
        <w:t>is a payment transaction initiated and executed in a manner that involves the use of an electronic platform or device, and does not include payment transactions initiated by a payment order in paper form, by mail or telephone;</w:t>
      </w:r>
    </w:p>
    <w:p w14:paraId="46ACBC58" w14:textId="6FC9CF5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Digital content </w:t>
      </w:r>
      <w:r w:rsidRPr="00F24C04">
        <w:rPr>
          <w:rFonts w:ascii="Calibri" w:hAnsi="Calibri" w:cs="Calibri"/>
          <w:sz w:val="20"/>
          <w:szCs w:val="20"/>
        </w:rPr>
        <w:t>is goods or services that are produced and delivered in digital form, the use or consumption of which is limited to a technical device and which in no way includes the use or consumption of physical goods or services; Online connection is the connection via a publicly available communication network (</w:t>
      </w:r>
      <w:r w:rsidR="00FA1B5B" w:rsidRPr="00F24C04">
        <w:rPr>
          <w:rFonts w:ascii="Calibri" w:hAnsi="Calibri" w:cs="Calibri"/>
          <w:sz w:val="20"/>
          <w:szCs w:val="20"/>
        </w:rPr>
        <w:t>e.g.,</w:t>
      </w:r>
      <w:r w:rsidRPr="00F24C04">
        <w:rPr>
          <w:rFonts w:ascii="Calibri" w:hAnsi="Calibri" w:cs="Calibri"/>
          <w:sz w:val="20"/>
          <w:szCs w:val="20"/>
        </w:rPr>
        <w:t xml:space="preserve"> the Internet) of the provider and user of a certain service;</w:t>
      </w:r>
    </w:p>
    <w:p w14:paraId="6BC24878" w14:textId="0EAD2F1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working day </w:t>
      </w:r>
      <w:r w:rsidRPr="00F24C04">
        <w:rPr>
          <w:rFonts w:ascii="Calibri" w:hAnsi="Calibri" w:cs="Calibri"/>
          <w:sz w:val="20"/>
          <w:szCs w:val="20"/>
        </w:rPr>
        <w:t>is a part of the day in which the payment service provider of the payer or the payment service provider of the payee, which participates in the execution of the payment transaction, operates and enables the execution of the payment transaction to the user of the payment services;</w:t>
      </w:r>
    </w:p>
    <w:p w14:paraId="713D8894" w14:textId="24F4A51B" w:rsidR="004B0C1B"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Credit transfer </w:t>
      </w:r>
      <w:r w:rsidRPr="00F24C04">
        <w:rPr>
          <w:rFonts w:ascii="Calibri" w:hAnsi="Calibri" w:cs="Calibri"/>
          <w:sz w:val="20"/>
          <w:szCs w:val="20"/>
        </w:rPr>
        <w:t>is a payment service by which the payee's payment account is approved for a payment transaction or a series of payment transactions to the credit of the payer's payment account, by the payment service provider with which the payer's payment account is maintained, based on the payment order given by the payer;</w:t>
      </w:r>
    </w:p>
    <w:p w14:paraId="488C9CF4" w14:textId="01E62B09" w:rsidR="00762B4D" w:rsidRPr="00326520" w:rsidRDefault="00762B4D" w:rsidP="00762B4D">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 xml:space="preserve">Instant credit transfer </w:t>
      </w:r>
      <w:r w:rsidRPr="00051886">
        <w:rPr>
          <w:rFonts w:ascii="Calibri" w:hAnsi="Calibri" w:cs="Calibri"/>
          <w:sz w:val="20"/>
          <w:szCs w:val="20"/>
        </w:rPr>
        <w:t>is a type of credit transfer that is implemented continuously and without interruption, 24 hours a day, during all calendar days, whereby the payment order is processed and the funds are made available to the recipient within a period not exceeding 10 seconds from the moment of receipt of the order, and it is applied exclusively to national credit transfers in euros;</w:t>
      </w:r>
    </w:p>
    <w:p w14:paraId="32225047" w14:textId="69D84EEC"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Direct debit </w:t>
      </w:r>
      <w:r w:rsidRPr="00F24C04">
        <w:rPr>
          <w:rFonts w:ascii="Calibri" w:hAnsi="Calibri" w:cs="Calibri"/>
          <w:sz w:val="20"/>
          <w:szCs w:val="20"/>
        </w:rPr>
        <w:t>is a payment service for debiting the payer's payment account, where the payment transaction is initiated by the payee based on the payer's consent given to the payee, the payee's payment service provider or the payer's payment service provider;</w:t>
      </w:r>
    </w:p>
    <w:p w14:paraId="696E926D" w14:textId="2A58AFD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lastRenderedPageBreak/>
        <w:t xml:space="preserve">The payment initiation service </w:t>
      </w:r>
      <w:r w:rsidRPr="00F24C04">
        <w:rPr>
          <w:rFonts w:ascii="Calibri" w:hAnsi="Calibri" w:cs="Calibri"/>
          <w:sz w:val="20"/>
          <w:szCs w:val="20"/>
        </w:rPr>
        <w:t>is the payment service of initiating a payment order at the request of a payment service user related to a payment account maintained by another payment service provider;</w:t>
      </w:r>
    </w:p>
    <w:p w14:paraId="51F4493F" w14:textId="275DCDF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Account information service </w:t>
      </w:r>
      <w:r w:rsidRPr="00F24C04">
        <w:rPr>
          <w:rFonts w:ascii="Calibri" w:hAnsi="Calibri" w:cs="Calibri"/>
          <w:sz w:val="20"/>
          <w:szCs w:val="20"/>
        </w:rPr>
        <w:t>is a payment service provided with an online connection, which provides consolidated information about one or more payment accounts that a payment service user has with another payment service provider or with several payment service providers;</w:t>
      </w:r>
    </w:p>
    <w:p w14:paraId="23AAD413" w14:textId="0E58009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payment service provider that maintains an account </w:t>
      </w:r>
      <w:r w:rsidRPr="00F24C04">
        <w:rPr>
          <w:rFonts w:ascii="Calibri" w:hAnsi="Calibri" w:cs="Calibri"/>
          <w:sz w:val="20"/>
          <w:szCs w:val="20"/>
        </w:rPr>
        <w:t>is a payment service provider that opens and maintains payment accounts for the payer; A payment initiation service provider is a payment service provider that, as a payment institution, performs the services referred to in Article 2 paragraph 1 point 7 of the law;</w:t>
      </w:r>
    </w:p>
    <w:p w14:paraId="6B969CBD" w14:textId="611AAE9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Account information service provider </w:t>
      </w:r>
      <w:r w:rsidRPr="00F24C04">
        <w:rPr>
          <w:rFonts w:ascii="Calibri" w:hAnsi="Calibri" w:cs="Calibri"/>
          <w:sz w:val="20"/>
          <w:szCs w:val="20"/>
        </w:rPr>
        <w:t>is a payment service provider that exclusively performs services from Article 2, Paragraph 1, Point 8 of the Law;</w:t>
      </w:r>
    </w:p>
    <w:p w14:paraId="21CD4DBA" w14:textId="57A8B09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national payment transaction </w:t>
      </w:r>
      <w:r w:rsidRPr="00F24C04">
        <w:rPr>
          <w:rFonts w:ascii="Calibri" w:hAnsi="Calibri" w:cs="Calibri"/>
          <w:sz w:val="20"/>
          <w:szCs w:val="20"/>
        </w:rPr>
        <w:t>is a payment transaction in which the payer's payment service provider and/or the payee's payment service provider who provide payment services on the territory of Montenegro take part;</w:t>
      </w:r>
    </w:p>
    <w:p w14:paraId="35196337" w14:textId="77777777"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 xml:space="preserve">The RTGS system </w:t>
      </w:r>
      <w:r w:rsidRPr="00051886">
        <w:rPr>
          <w:rFonts w:ascii="Calibri" w:hAnsi="Calibri" w:cs="Calibri"/>
          <w:sz w:val="20"/>
          <w:szCs w:val="20"/>
        </w:rPr>
        <w:t>(Real-Time Gross Settlement) is a payment system in which each payment transaction between participants is calculated and settled individually, on a gross basis, with execution in real time during the period of system operation;</w:t>
      </w:r>
    </w:p>
    <w:p w14:paraId="29FFF7F8" w14:textId="0A930A5F"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 xml:space="preserve">The DNS system </w:t>
      </w:r>
      <w:r w:rsidRPr="00051886">
        <w:rPr>
          <w:rFonts w:ascii="Calibri" w:hAnsi="Calibri" w:cs="Calibri"/>
          <w:sz w:val="20"/>
          <w:szCs w:val="20"/>
        </w:rPr>
        <w:t>(Deferred Net Settlement) is a payment system based on the collective processing of transactions, where the mutual obligations of the participants are netted, and the final settlement of the net amount is carried out in predetermined time periods;</w:t>
      </w:r>
    </w:p>
    <w:p w14:paraId="5BD8A767" w14:textId="2CCCBAC0"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 xml:space="preserve">The TIPS Clone system </w:t>
      </w:r>
      <w:r w:rsidRPr="00051886">
        <w:rPr>
          <w:rFonts w:ascii="Calibri" w:hAnsi="Calibri" w:cs="Calibri"/>
          <w:sz w:val="20"/>
          <w:szCs w:val="20"/>
        </w:rPr>
        <w:t>(TARGET Instant Payment Settlement Clone) is an instant payment system that enables the realization and settlement of payment transactions between the payer and the recipient in real time, without interruption (24/7), in accordance with the clearly defined rules and technical standards of the SCTInst scheme, but without direct technical connection with the original infrastructure of that scheme;</w:t>
      </w:r>
    </w:p>
    <w:p w14:paraId="219B111B" w14:textId="77777777"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 xml:space="preserve">The limit per transaction </w:t>
      </w:r>
      <w:r w:rsidRPr="00051886">
        <w:rPr>
          <w:rFonts w:ascii="Calibri" w:hAnsi="Calibri" w:cs="Calibri"/>
          <w:sz w:val="20"/>
          <w:szCs w:val="20"/>
        </w:rPr>
        <w:t>implies the highest allowed amount of a single instant credit transaction of the user, whereby the user can independently set that amount through electronic banking, provided that it does not exceed the predetermined maximum limit;</w:t>
      </w:r>
    </w:p>
    <w:p w14:paraId="70701986" w14:textId="4B732574" w:rsidR="00375CC9" w:rsidRPr="00051886" w:rsidRDefault="00375CC9" w:rsidP="00375CC9">
      <w:pPr>
        <w:pStyle w:val="ListParagraph"/>
        <w:numPr>
          <w:ilvl w:val="0"/>
          <w:numId w:val="1"/>
        </w:numPr>
        <w:spacing w:after="0" w:line="240" w:lineRule="auto"/>
        <w:jc w:val="both"/>
        <w:rPr>
          <w:rFonts w:ascii="Calibri" w:hAnsi="Calibri" w:cs="Calibri"/>
          <w:b/>
          <w:sz w:val="20"/>
          <w:szCs w:val="20"/>
        </w:rPr>
      </w:pPr>
      <w:r w:rsidRPr="00051886">
        <w:rPr>
          <w:rFonts w:ascii="Calibri" w:hAnsi="Calibri" w:cs="Calibri"/>
          <w:b/>
          <w:sz w:val="20"/>
          <w:szCs w:val="20"/>
        </w:rPr>
        <w:t xml:space="preserve">The daily limit for the execution of instant credit transfers </w:t>
      </w:r>
      <w:r w:rsidRPr="00051886">
        <w:rPr>
          <w:rFonts w:ascii="Calibri" w:hAnsi="Calibri" w:cs="Calibri"/>
          <w:sz w:val="20"/>
          <w:szCs w:val="20"/>
        </w:rPr>
        <w:t>means the maximum total amount of instant credit transfers that the user can make in one day, and which the user can independently set or change through electronic banking;</w:t>
      </w:r>
    </w:p>
    <w:p w14:paraId="23C081BE" w14:textId="6CC22E1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cross-border payment transaction </w:t>
      </w:r>
      <w:r w:rsidRPr="00F24C04">
        <w:rPr>
          <w:rFonts w:ascii="Calibri" w:hAnsi="Calibri" w:cs="Calibri"/>
          <w:sz w:val="20"/>
          <w:szCs w:val="20"/>
        </w:rPr>
        <w:t>is a payment transaction in which one payment service provider provides a payment service in the territory of Montenegro, and another payment service provider in the territory of another member state, as well as a payment transaction in which the same payment service provider provides a payment service for one payment service user in the territory of Montenegro, and for the same or another payment service user in the territory of another member state;</w:t>
      </w:r>
    </w:p>
    <w:p w14:paraId="2B3E217A" w14:textId="144248B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An international payment transaction </w:t>
      </w:r>
      <w:r w:rsidRPr="00F24C04">
        <w:rPr>
          <w:rFonts w:ascii="Calibri" w:hAnsi="Calibri" w:cs="Calibri"/>
          <w:sz w:val="20"/>
          <w:szCs w:val="20"/>
        </w:rPr>
        <w:t>is a payment transaction where one payment service provider provides a payment service on the territory of Montenegro, and another payment service provider on the territory of a third country, as well as a payment transaction where the same payment service provider provides a payment service for one payment service user on the territory of Montenegro, and for the same or another payment service user on the territory of a third country.</w:t>
      </w:r>
    </w:p>
    <w:p w14:paraId="09971BCB" w14:textId="4DED6EE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Residents </w:t>
      </w:r>
      <w:r w:rsidRPr="00F24C04">
        <w:rPr>
          <w:rFonts w:ascii="Calibri" w:hAnsi="Calibri" w:cs="Calibri"/>
          <w:sz w:val="20"/>
          <w:szCs w:val="20"/>
        </w:rPr>
        <w:t>are the persons listed in Art. 3 paragraph 1 point 1 of the Law on Current and Capital Transactions with Foreign Countries ("Official Gazette of the Republic of Montenegro", No. 045/05 dated 28.07.2005, "Official Gazette of Montenegro", No. 062/08 dated 15.10.2008, 040/11 dated 08.08.2011, 062/13 dated 31.12.2013, 070/17 of 27 October 2017);</w:t>
      </w:r>
    </w:p>
    <w:p w14:paraId="0511DF64" w14:textId="28C356A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Non-residents </w:t>
      </w:r>
      <w:r w:rsidRPr="00F24C04">
        <w:rPr>
          <w:rFonts w:ascii="Calibri" w:hAnsi="Calibri" w:cs="Calibri"/>
          <w:sz w:val="20"/>
          <w:szCs w:val="20"/>
        </w:rPr>
        <w:t>are persons who are not covered by the term resident;</w:t>
      </w:r>
    </w:p>
    <w:p w14:paraId="3E775F6D" w14:textId="68DFFEE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payment reference </w:t>
      </w:r>
      <w:r w:rsidRPr="00F24C04">
        <w:rPr>
          <w:rFonts w:ascii="Calibri" w:hAnsi="Calibri" w:cs="Calibri"/>
          <w:sz w:val="20"/>
          <w:szCs w:val="20"/>
        </w:rPr>
        <w:t>is a number assigned by the Bank and which identifies the payment transaction;</w:t>
      </w:r>
    </w:p>
    <w:p w14:paraId="2E8FD950" w14:textId="74422979"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date of receipt </w:t>
      </w:r>
      <w:r w:rsidRPr="00F24C04">
        <w:rPr>
          <w:rFonts w:ascii="Calibri" w:hAnsi="Calibri" w:cs="Calibri"/>
          <w:sz w:val="20"/>
          <w:szCs w:val="20"/>
        </w:rPr>
        <w:t>is the date when the Bank receives the payment order and begins the process of executing the payment transaction, in accordance with the Term Plan;</w:t>
      </w:r>
    </w:p>
    <w:p w14:paraId="5F90ABD3" w14:textId="293DED16"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execution date </w:t>
      </w:r>
      <w:r w:rsidRPr="00F24C04">
        <w:rPr>
          <w:rFonts w:ascii="Calibri" w:hAnsi="Calibri" w:cs="Calibri"/>
          <w:sz w:val="20"/>
          <w:szCs w:val="20"/>
        </w:rPr>
        <w:t>is the day on which the Bank debits the Payer's account;</w:t>
      </w:r>
    </w:p>
    <w:p w14:paraId="4C1CAEB8" w14:textId="47BD2EA6"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transaction account </w:t>
      </w:r>
      <w:r w:rsidRPr="00F24C04">
        <w:rPr>
          <w:rFonts w:ascii="Calibri" w:hAnsi="Calibri" w:cs="Calibri"/>
          <w:sz w:val="20"/>
          <w:szCs w:val="20"/>
        </w:rPr>
        <w:t>is a type of payment account that the Bank opens and maintains in the name of one or more Users for the execution of payment transactions and for other purposes;</w:t>
      </w:r>
    </w:p>
    <w:p w14:paraId="0367A65C" w14:textId="3FB35EFC"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term schedule </w:t>
      </w:r>
      <w:r w:rsidRPr="00F24C04">
        <w:rPr>
          <w:rFonts w:ascii="Calibri" w:hAnsi="Calibri" w:cs="Calibri"/>
          <w:sz w:val="20"/>
          <w:szCs w:val="20"/>
        </w:rPr>
        <w:t>is an act of the Bank that defines the terms, manner and conditions of execution of payment transactions;</w:t>
      </w:r>
    </w:p>
    <w:p w14:paraId="3A65BEE9" w14:textId="5F4FCABA"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lastRenderedPageBreak/>
        <w:t xml:space="preserve">Special general conditions </w:t>
      </w:r>
      <w:r w:rsidRPr="00F24C04">
        <w:rPr>
          <w:rFonts w:ascii="Calibri" w:hAnsi="Calibri" w:cs="Calibri"/>
          <w:sz w:val="20"/>
          <w:szCs w:val="20"/>
        </w:rPr>
        <w:t>are conditions prescribed by the Bank for a specific product or service (eg debit cards, online payment, etc.);</w:t>
      </w:r>
    </w:p>
    <w:p w14:paraId="6C59BFEB" w14:textId="132131F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Fees </w:t>
      </w:r>
      <w:r w:rsidRPr="00F24C04">
        <w:rPr>
          <w:rFonts w:ascii="Calibri" w:hAnsi="Calibri" w:cs="Calibri"/>
          <w:sz w:val="20"/>
          <w:szCs w:val="20"/>
        </w:rPr>
        <w:t>are the fees and expenses paid by the User to the payment service provider for the services associated with the payment account or in connection with those services, if any;</w:t>
      </w:r>
    </w:p>
    <w:p w14:paraId="4A247AF4" w14:textId="7B8695E3"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passive interest rate </w:t>
      </w:r>
      <w:r w:rsidRPr="00F24C04">
        <w:rPr>
          <w:rFonts w:ascii="Calibri" w:hAnsi="Calibri" w:cs="Calibri"/>
          <w:sz w:val="20"/>
          <w:szCs w:val="20"/>
        </w:rPr>
        <w:t>is the interest rate at which the payment service provider pays interest to the User on funds in the payment account;</w:t>
      </w:r>
    </w:p>
    <w:p w14:paraId="748DC1B9" w14:textId="7531186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 standing order </w:t>
      </w:r>
      <w:r w:rsidRPr="00F24C04">
        <w:rPr>
          <w:rFonts w:ascii="Calibri" w:hAnsi="Calibri" w:cs="Calibri"/>
          <w:sz w:val="20"/>
          <w:szCs w:val="20"/>
        </w:rPr>
        <w:t>is an instruction given by the payer to the payment service provider that maintains the payment account for him, to execute credit transfers at regular intervals or on predetermined dates;</w:t>
      </w:r>
    </w:p>
    <w:p w14:paraId="7D4DC34D" w14:textId="778219D5"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An overdraft agreement </w:t>
      </w:r>
      <w:r w:rsidRPr="00F24C04">
        <w:rPr>
          <w:rFonts w:ascii="Calibri" w:hAnsi="Calibri" w:cs="Calibri"/>
          <w:sz w:val="20"/>
          <w:szCs w:val="20"/>
        </w:rPr>
        <w:t>is a special agreement by which the payment service provider makes available to the User funds that exceed the available amount of funds on the User's payment account;</w:t>
      </w:r>
    </w:p>
    <w:p w14:paraId="2B4A4CCC" w14:textId="5525E84E"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Silent overdraft </w:t>
      </w:r>
      <w:r w:rsidRPr="00F24C04">
        <w:rPr>
          <w:rFonts w:ascii="Calibri" w:hAnsi="Calibri" w:cs="Calibri"/>
          <w:sz w:val="20"/>
          <w:szCs w:val="20"/>
        </w:rPr>
        <w:t>is the amount of funds that the payment service provider tacitly makes available to the User, which exceeds the available balance of funds on the User's payment account or the amount of the agreed overdraft;</w:t>
      </w:r>
    </w:p>
    <w:p w14:paraId="5C70F045" w14:textId="2A4DCFC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Services related to a payment account </w:t>
      </w:r>
      <w:r w:rsidRPr="00F24C04">
        <w:rPr>
          <w:rFonts w:ascii="Calibri" w:hAnsi="Calibri" w:cs="Calibri"/>
          <w:sz w:val="20"/>
          <w:szCs w:val="20"/>
        </w:rPr>
        <w:t>are services related to the opening, maintenance and termination of a payment account, including payment services and payment transactions based on checks and bills of exchange in accordance with the Geneva Convention on the Uniform Law on Checks of March 19, 1931 and the Geneva Convention on the Uniform Law on Drafts and Own Bills of June 7, 1930 and similar checks and bills of exchange governed by the laws of non- participants of those conventions, paper confirmations, traveler's checks and postal money orders according to the definition of the Universal Postal Union, as well as contractual and tacit overdrafts;</w:t>
      </w:r>
    </w:p>
    <w:p w14:paraId="40BDC7C8" w14:textId="0628DE29" w:rsid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Account transfer for payment </w:t>
      </w:r>
      <w:r w:rsidRPr="00F24C04">
        <w:rPr>
          <w:rFonts w:ascii="Calibri" w:hAnsi="Calibri" w:cs="Calibri"/>
          <w:sz w:val="20"/>
          <w:szCs w:val="20"/>
        </w:rPr>
        <w:t>is:</w:t>
      </w:r>
    </w:p>
    <w:p w14:paraId="34E7A50F" w14:textId="77777777" w:rsid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transfer of information from one payment service provider to another about all or individual standing orders for credit transfers, recurring direct debits and recurring incoming credit transfers executed on the payment account,</w:t>
      </w:r>
    </w:p>
    <w:p w14:paraId="79541E1E" w14:textId="77777777" w:rsid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transfer of available funds from a payment account with one payment service provider to a payment account with another payment service provider, or</w:t>
      </w:r>
    </w:p>
    <w:p w14:paraId="5286C843" w14:textId="68DF8EB4" w:rsidR="00F24C04" w:rsidRP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transfer of information and transfer of available funds in accordance with subsection a) ib) of this item, with or without cancellation of the previous payment account;</w:t>
      </w:r>
    </w:p>
    <w:p w14:paraId="5CAC3E69" w14:textId="519AB7E9"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Legal residence in Montenegro </w:t>
      </w:r>
      <w:r w:rsidRPr="00F24C04">
        <w:rPr>
          <w:rFonts w:ascii="Calibri" w:hAnsi="Calibri" w:cs="Calibri"/>
          <w:sz w:val="20"/>
          <w:szCs w:val="20"/>
        </w:rPr>
        <w:t xml:space="preserve">is the residence of a natural person in Montenegro in accordance with the regulations governing the residence and residence of citizens, </w:t>
      </w:r>
      <w:r w:rsidR="00FA1B5B" w:rsidRPr="00F24C04">
        <w:rPr>
          <w:rFonts w:ascii="Calibri" w:hAnsi="Calibri" w:cs="Calibri"/>
          <w:sz w:val="20"/>
          <w:szCs w:val="20"/>
        </w:rPr>
        <w:t>i.e.,</w:t>
      </w:r>
      <w:r w:rsidRPr="00F24C04">
        <w:rPr>
          <w:rFonts w:ascii="Calibri" w:hAnsi="Calibri" w:cs="Calibri"/>
          <w:sz w:val="20"/>
          <w:szCs w:val="20"/>
        </w:rPr>
        <w:t xml:space="preserve"> the residence of foreigners in accordance with the law governing the rights of foreigners, including a foreigner residing in Montenegro in accordance with the laws governing the international and temporary protection of foreigners or on the basis of an international agreement;</w:t>
      </w:r>
    </w:p>
    <w:p w14:paraId="56E31B29" w14:textId="397214A1"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SEPA </w:t>
      </w:r>
      <w:r w:rsidRPr="00F24C04">
        <w:rPr>
          <w:rFonts w:ascii="Calibri" w:hAnsi="Calibri" w:cs="Calibri"/>
          <w:sz w:val="20"/>
          <w:szCs w:val="20"/>
        </w:rPr>
        <w:t>(Single Euro Payments Area) payments are all types of credit transfers and direct debits that are realized in the Single Euro Payments Area (SEPA) through SEPA payment schemes;</w:t>
      </w:r>
    </w:p>
    <w:p w14:paraId="6195C5A4" w14:textId="1555BF2A"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SEPA payment scheme </w:t>
      </w:r>
      <w:r w:rsidRPr="00F24C04">
        <w:rPr>
          <w:rFonts w:ascii="Calibri" w:hAnsi="Calibri" w:cs="Calibri"/>
          <w:sz w:val="20"/>
          <w:szCs w:val="20"/>
        </w:rPr>
        <w:t xml:space="preserve">is a set of rules, practices and standards that enable compatibility in the provision and processing of SEPA payment instruments, </w:t>
      </w:r>
      <w:r w:rsidR="00FA1B5B" w:rsidRPr="00F24C04">
        <w:rPr>
          <w:rFonts w:ascii="Calibri" w:hAnsi="Calibri" w:cs="Calibri"/>
          <w:sz w:val="20"/>
          <w:szCs w:val="20"/>
        </w:rPr>
        <w:t>i.e.,</w:t>
      </w:r>
      <w:r w:rsidRPr="00F24C04">
        <w:rPr>
          <w:rFonts w:ascii="Calibri" w:hAnsi="Calibri" w:cs="Calibri"/>
          <w:sz w:val="20"/>
          <w:szCs w:val="20"/>
        </w:rPr>
        <w:t xml:space="preserve"> non-cash payments in euros within the SEPA zone;</w:t>
      </w:r>
    </w:p>
    <w:p w14:paraId="49CC04F0" w14:textId="7748E58C"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The SEPA zone </w:t>
      </w:r>
      <w:r>
        <w:rPr>
          <w:rFonts w:ascii="Calibri" w:hAnsi="Calibri" w:cs="Calibri"/>
          <w:sz w:val="20"/>
          <w:szCs w:val="20"/>
        </w:rPr>
        <w:t xml:space="preserve">is a list of countries that belong to the SEPA zone and is available on </w:t>
      </w:r>
      <w:r w:rsidRPr="00F24C04">
        <w:rPr>
          <w:rFonts w:ascii="Calibri" w:hAnsi="Calibri" w:cs="Calibri"/>
          <w:sz w:val="20"/>
          <w:szCs w:val="20"/>
        </w:rPr>
        <w:tab/>
        <w:t>the website</w:t>
      </w:r>
      <w:r>
        <w:rPr>
          <w:rFonts w:ascii="Calibri" w:hAnsi="Calibri" w:cs="Calibri"/>
          <w:sz w:val="20"/>
          <w:szCs w:val="20"/>
        </w:rPr>
        <w:t xml:space="preserve"> </w:t>
      </w:r>
      <w:hyperlink r:id="rId14" w:history="1">
        <w:r w:rsidRPr="00B05BDA">
          <w:rPr>
            <w:rStyle w:val="Hyperlink"/>
            <w:rFonts w:ascii="Calibri" w:hAnsi="Calibri" w:cs="Calibri"/>
            <w:sz w:val="20"/>
            <w:szCs w:val="20"/>
          </w:rPr>
          <w:t xml:space="preserve">https://www.europeanpaymentscouncil.eu </w:t>
        </w:r>
      </w:hyperlink>
      <w:r w:rsidRPr="00F24C04">
        <w:rPr>
          <w:rFonts w:ascii="Calibri" w:hAnsi="Calibri" w:cs="Calibri"/>
          <w:sz w:val="20"/>
          <w:szCs w:val="20"/>
        </w:rPr>
        <w:t>;</w:t>
      </w:r>
    </w:p>
    <w:p w14:paraId="32E6354B" w14:textId="77F30BD8"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2C2735">
        <w:rPr>
          <w:rFonts w:ascii="Calibri" w:hAnsi="Calibri" w:cs="Calibri"/>
          <w:b/>
          <w:bCs/>
          <w:sz w:val="20"/>
          <w:szCs w:val="20"/>
        </w:rPr>
        <w:t xml:space="preserve">The Rulebook on SEPA Credit Transfers </w:t>
      </w:r>
      <w:r w:rsidRPr="00F24C04">
        <w:rPr>
          <w:rFonts w:ascii="Calibri" w:hAnsi="Calibri" w:cs="Calibri"/>
          <w:sz w:val="20"/>
          <w:szCs w:val="20"/>
        </w:rPr>
        <w:t xml:space="preserve">is the Rulebook that defines the rules and guidelines for executing credit transfers within the SEPA zone. The Rulebook is available on the website </w:t>
      </w:r>
      <w:hyperlink r:id="rId15" w:history="1">
        <w:r w:rsidRPr="00B05BDA">
          <w:rPr>
            <w:rStyle w:val="Hyperlink"/>
            <w:rFonts w:ascii="Calibri" w:hAnsi="Calibri" w:cs="Calibri"/>
            <w:sz w:val="20"/>
            <w:szCs w:val="20"/>
          </w:rPr>
          <w:t xml:space="preserve">https://www.europeanpaymentscouncil.eu </w:t>
        </w:r>
      </w:hyperlink>
      <w:r>
        <w:rPr>
          <w:rFonts w:ascii="Calibri" w:hAnsi="Calibri" w:cs="Calibri"/>
          <w:sz w:val="20"/>
          <w:szCs w:val="20"/>
        </w:rPr>
        <w:t>;</w:t>
      </w:r>
    </w:p>
    <w:p w14:paraId="44974A60" w14:textId="79BF84C0"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Foreign payment instruction - SEPA </w:t>
      </w:r>
      <w:r w:rsidRPr="00F24C04">
        <w:rPr>
          <w:rFonts w:ascii="Calibri" w:hAnsi="Calibri" w:cs="Calibri"/>
          <w:sz w:val="20"/>
          <w:szCs w:val="20"/>
        </w:rPr>
        <w:t>is a payment instruction that must contain at least the following elements: EUR currency, SHA option, currency date T+0/T+1, whereby the payee's bank must be in the SEPA zone;</w:t>
      </w:r>
    </w:p>
    <w:p w14:paraId="7B0D0D54" w14:textId="59C96D40"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PSP </w:t>
      </w:r>
      <w:r>
        <w:rPr>
          <w:rFonts w:ascii="Calibri" w:hAnsi="Calibri" w:cs="Calibri"/>
          <w:sz w:val="20"/>
          <w:szCs w:val="20"/>
        </w:rPr>
        <w:t>(Payment Service) is a provider of payment services;</w:t>
      </w:r>
    </w:p>
    <w:p w14:paraId="3EC54228" w14:textId="3D5B169A"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CSM </w:t>
      </w:r>
      <w:r>
        <w:rPr>
          <w:rFonts w:ascii="Calibri" w:hAnsi="Calibri" w:cs="Calibri"/>
          <w:sz w:val="20"/>
          <w:szCs w:val="20"/>
        </w:rPr>
        <w:t>(Clearing and Settlement Mechanism) is a clearing and settlement mechanism;</w:t>
      </w:r>
    </w:p>
    <w:p w14:paraId="0D7777EC" w14:textId="01F9DE78" w:rsid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SEPA Credit Transfer (SCT) </w:t>
      </w:r>
      <w:r w:rsidRPr="00F24C04">
        <w:rPr>
          <w:rFonts w:ascii="Calibri" w:hAnsi="Calibri" w:cs="Calibri"/>
          <w:sz w:val="20"/>
          <w:szCs w:val="20"/>
        </w:rPr>
        <w:t>is a standardized way of sending euro payments between transaction accounts within the SEPA zone. It is a standard credit transaction, which enables a quick and secure transfer of funds from the payer to the payee.</w:t>
      </w:r>
    </w:p>
    <w:p w14:paraId="23140517" w14:textId="550B59D9" w:rsidR="00F24C04" w:rsidRDefault="00F24C04">
      <w:pPr>
        <w:rPr>
          <w:rFonts w:ascii="Calibri" w:hAnsi="Calibri" w:cs="Calibri"/>
          <w:sz w:val="20"/>
          <w:szCs w:val="20"/>
        </w:rPr>
      </w:pPr>
      <w:r>
        <w:rPr>
          <w:rFonts w:ascii="Calibri" w:hAnsi="Calibri" w:cs="Calibri"/>
          <w:sz w:val="20"/>
          <w:szCs w:val="20"/>
        </w:rPr>
        <w:br w:type="page"/>
      </w:r>
    </w:p>
    <w:p w14:paraId="59EA39C7" w14:textId="77777777" w:rsidR="00F24C04" w:rsidRDefault="00F24C04" w:rsidP="00F24C04">
      <w:pPr>
        <w:spacing w:after="0" w:line="240" w:lineRule="auto"/>
        <w:jc w:val="both"/>
        <w:rPr>
          <w:rFonts w:ascii="Calibri" w:hAnsi="Calibri" w:cs="Calibri"/>
          <w:b/>
          <w:bCs/>
          <w:sz w:val="20"/>
          <w:szCs w:val="20"/>
        </w:rPr>
      </w:pPr>
      <w:r w:rsidRPr="00F24C04">
        <w:rPr>
          <w:rFonts w:ascii="Calibri" w:hAnsi="Calibri" w:cs="Calibri"/>
          <w:b/>
          <w:bCs/>
          <w:sz w:val="20"/>
          <w:szCs w:val="20"/>
        </w:rPr>
        <w:lastRenderedPageBreak/>
        <w:t>II PAYMENT SERVICES PROVIDED BY THE BANK</w:t>
      </w:r>
    </w:p>
    <w:p w14:paraId="4840B4FC" w14:textId="77777777" w:rsidR="00F24C04" w:rsidRDefault="00F24C04" w:rsidP="00F24C04">
      <w:pPr>
        <w:spacing w:after="0" w:line="240" w:lineRule="auto"/>
        <w:jc w:val="both"/>
        <w:rPr>
          <w:rFonts w:ascii="Calibri" w:hAnsi="Calibri" w:cs="Calibri"/>
          <w:b/>
          <w:bCs/>
          <w:sz w:val="20"/>
          <w:szCs w:val="20"/>
        </w:rPr>
      </w:pPr>
    </w:p>
    <w:p w14:paraId="5AE8A3E0" w14:textId="257B8BEA" w:rsidR="00F24C04" w:rsidRPr="00F24C04" w:rsidRDefault="00F24C04" w:rsidP="00F24C04">
      <w:pPr>
        <w:spacing w:after="0" w:line="240" w:lineRule="auto"/>
        <w:jc w:val="both"/>
        <w:rPr>
          <w:rFonts w:ascii="Calibri" w:hAnsi="Calibri" w:cs="Calibri"/>
          <w:b/>
          <w:bCs/>
          <w:sz w:val="20"/>
          <w:szCs w:val="20"/>
        </w:rPr>
      </w:pPr>
      <w:r w:rsidRPr="00F24C04">
        <w:rPr>
          <w:rFonts w:ascii="Calibri" w:hAnsi="Calibri" w:cs="Calibri"/>
          <w:b/>
          <w:bCs/>
          <w:sz w:val="20"/>
          <w:szCs w:val="20"/>
        </w:rPr>
        <w:t>Opening an account</w:t>
      </w:r>
    </w:p>
    <w:p w14:paraId="29E3B53F" w14:textId="6CFD4EA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legal relationship between the Bank and the User is established on the day of signing the Agreement on opening and maintaining a transaction account (hereinafter: Agreement).</w:t>
      </w:r>
    </w:p>
    <w:p w14:paraId="7AC198F6" w14:textId="77777777" w:rsidR="00FE543B" w:rsidRPr="00F24C04" w:rsidRDefault="00FE543B" w:rsidP="00F24C04">
      <w:pPr>
        <w:spacing w:after="0" w:line="240" w:lineRule="auto"/>
        <w:jc w:val="both"/>
        <w:rPr>
          <w:rFonts w:ascii="Calibri" w:hAnsi="Calibri" w:cs="Calibri"/>
          <w:sz w:val="20"/>
          <w:szCs w:val="20"/>
        </w:rPr>
      </w:pPr>
    </w:p>
    <w:p w14:paraId="1FAD08CE" w14:textId="77AC360C"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 xml:space="preserve">The contract is concluded for an indefinite period of time, and is signed by authorized persons of the Bank and the User or persons authorized to represent the User, </w:t>
      </w:r>
      <w:r w:rsidR="00FA1B5B" w:rsidRPr="00F24C04">
        <w:rPr>
          <w:rFonts w:ascii="Calibri" w:hAnsi="Calibri" w:cs="Calibri"/>
          <w:sz w:val="20"/>
          <w:szCs w:val="20"/>
        </w:rPr>
        <w:t>i.e.,</w:t>
      </w:r>
      <w:r w:rsidRPr="00F24C04">
        <w:rPr>
          <w:rFonts w:ascii="Calibri" w:hAnsi="Calibri" w:cs="Calibri"/>
          <w:sz w:val="20"/>
          <w:szCs w:val="20"/>
        </w:rPr>
        <w:t xml:space="preserve"> the User's attorneys (hereinafter: Authorized Person) on the basis of a power of attorney certified by a notary or competent authority, or other legally valid document, depending on the type of representation. The User may authorize another person to, on his behalf and for his account, conclude an Agreement on opening, maintaining and terminating a transaction account for natural persons, in which case the Bank determines the identity of the authorized person and opens the Account on the basis of the authorization certified by the competent authority and which cannot be older than three months, but only on the condition that the User's identification has been previously carried out in accordance with the relevant regulations.</w:t>
      </w:r>
    </w:p>
    <w:p w14:paraId="1797529F" w14:textId="77777777" w:rsidR="00FE543B" w:rsidRPr="00F24C04" w:rsidRDefault="00FE543B" w:rsidP="00F24C04">
      <w:pPr>
        <w:spacing w:after="0" w:line="240" w:lineRule="auto"/>
        <w:jc w:val="both"/>
        <w:rPr>
          <w:rFonts w:ascii="Calibri" w:hAnsi="Calibri" w:cs="Calibri"/>
          <w:sz w:val="20"/>
          <w:szCs w:val="20"/>
        </w:rPr>
      </w:pPr>
    </w:p>
    <w:p w14:paraId="4C379549" w14:textId="1DEE54C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When, on the basis of the submitted application and submitted documentation, the Bank determines that the conditions for opening an Account are met, it concludes the Framework Agreement with the applicant by signing the Agreement on opening and maintaining a transaction account for natural persons.</w:t>
      </w:r>
    </w:p>
    <w:p w14:paraId="528FB6DC" w14:textId="77777777" w:rsidR="00FE543B" w:rsidRPr="00F24C04" w:rsidRDefault="00FE543B" w:rsidP="00F24C04">
      <w:pPr>
        <w:spacing w:after="0" w:line="240" w:lineRule="auto"/>
        <w:jc w:val="both"/>
        <w:rPr>
          <w:rFonts w:ascii="Calibri" w:hAnsi="Calibri" w:cs="Calibri"/>
          <w:sz w:val="20"/>
          <w:szCs w:val="20"/>
        </w:rPr>
      </w:pPr>
    </w:p>
    <w:p w14:paraId="0B66F22E" w14:textId="778545B0"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 xml:space="preserve">The Bank can also open an Account for a minor physical person on the basis of the Framework Agreement, </w:t>
      </w:r>
      <w:r w:rsidR="00FA1B5B" w:rsidRPr="00F24C04">
        <w:rPr>
          <w:rFonts w:ascii="Calibri" w:hAnsi="Calibri" w:cs="Calibri"/>
          <w:sz w:val="20"/>
          <w:szCs w:val="20"/>
        </w:rPr>
        <w:t>i.e.,</w:t>
      </w:r>
      <w:r w:rsidRPr="00F24C04">
        <w:rPr>
          <w:rFonts w:ascii="Calibri" w:hAnsi="Calibri" w:cs="Calibri"/>
          <w:sz w:val="20"/>
          <w:szCs w:val="20"/>
        </w:rPr>
        <w:t xml:space="preserve"> the Agreement signed by his legal representative in the name and for the account of that person, and after establishing the identity of this representative.</w:t>
      </w:r>
    </w:p>
    <w:p w14:paraId="00B4FEBC" w14:textId="77777777" w:rsidR="00FE543B" w:rsidRPr="00F24C04" w:rsidRDefault="00FE543B" w:rsidP="00F24C04">
      <w:pPr>
        <w:spacing w:after="0" w:line="240" w:lineRule="auto"/>
        <w:jc w:val="both"/>
        <w:rPr>
          <w:rFonts w:ascii="Calibri" w:hAnsi="Calibri" w:cs="Calibri"/>
          <w:sz w:val="20"/>
          <w:szCs w:val="20"/>
        </w:rPr>
      </w:pPr>
    </w:p>
    <w:p w14:paraId="07658E54" w14:textId="3A6C7D06"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User is obliged to notify the Bank without delay of all changes that have occurred in the documentation attached to the Application for opening an account with the Bank, upon the occurrence of the change, and to attach the relevant documentation. The user bears all responsibility for any errors or damages caused by incorrect data in the bank's records caused by untimely notification to the Bank of changes in the documentation.</w:t>
      </w:r>
    </w:p>
    <w:p w14:paraId="5E11E828" w14:textId="35C11972"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It will be considered that the data have been changed only when the Bank becomes aware of them and when they are officially recorded.</w:t>
      </w:r>
    </w:p>
    <w:p w14:paraId="3C2BD2AB" w14:textId="77777777" w:rsidR="00FE543B" w:rsidRPr="00F24C04" w:rsidRDefault="00FE543B" w:rsidP="00F24C04">
      <w:pPr>
        <w:spacing w:after="0" w:line="240" w:lineRule="auto"/>
        <w:jc w:val="both"/>
        <w:rPr>
          <w:rFonts w:ascii="Calibri" w:hAnsi="Calibri" w:cs="Calibri"/>
          <w:sz w:val="20"/>
          <w:szCs w:val="20"/>
        </w:rPr>
      </w:pPr>
    </w:p>
    <w:p w14:paraId="700436D9" w14:textId="15AF3F79"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Bank opens an Account for the User on the basis of the Request for opening a transaction account with the accompanying documentation in accordance with the applicable regulations.</w:t>
      </w:r>
    </w:p>
    <w:p w14:paraId="6CB90762" w14:textId="5E756369"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Bank reserves the right to request any additional documentation from the User.</w:t>
      </w:r>
    </w:p>
    <w:p w14:paraId="115D31D1" w14:textId="68E53850"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account is opened in the currency for executing national payment transactions as well as in the currencies listed in the Bank's Exchange Rate List.</w:t>
      </w:r>
    </w:p>
    <w:p w14:paraId="3F4CD21A" w14:textId="0571B5B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In the account opening procedure, the Bank issues an identification card to the User.</w:t>
      </w:r>
    </w:p>
    <w:p w14:paraId="750F207A" w14:textId="77777777" w:rsidR="00FE543B" w:rsidRPr="00F24C04" w:rsidRDefault="00FE543B" w:rsidP="00F24C04">
      <w:pPr>
        <w:spacing w:after="0" w:line="240" w:lineRule="auto"/>
        <w:jc w:val="both"/>
        <w:rPr>
          <w:rFonts w:ascii="Calibri" w:hAnsi="Calibri" w:cs="Calibri"/>
          <w:sz w:val="20"/>
          <w:szCs w:val="20"/>
        </w:rPr>
      </w:pPr>
    </w:p>
    <w:p w14:paraId="01250B9C" w14:textId="01AF92C0"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Bank will approve or reject the Request as soon as possible from the date of receipt of the Request and the complete necessary documentation, except in the case of a request for additional documentation, in which case this deadline may be extended. The Bank is not obliged to explain the reasons for rejecting the Request for account opening.</w:t>
      </w:r>
    </w:p>
    <w:p w14:paraId="7683CCFB" w14:textId="77777777" w:rsidR="00FE543B" w:rsidRPr="00F24C04" w:rsidRDefault="00FE543B" w:rsidP="00F24C04">
      <w:pPr>
        <w:spacing w:after="0" w:line="240" w:lineRule="auto"/>
        <w:jc w:val="both"/>
        <w:rPr>
          <w:rFonts w:ascii="Calibri" w:hAnsi="Calibri" w:cs="Calibri"/>
          <w:sz w:val="20"/>
          <w:szCs w:val="20"/>
        </w:rPr>
      </w:pPr>
    </w:p>
    <w:p w14:paraId="48C18ECD" w14:textId="20E377FD" w:rsidR="00F24C04" w:rsidRPr="00FE543B" w:rsidRDefault="00F24C04" w:rsidP="00F24C04">
      <w:pPr>
        <w:spacing w:after="0" w:line="240" w:lineRule="auto"/>
        <w:jc w:val="both"/>
        <w:rPr>
          <w:rFonts w:ascii="Calibri" w:hAnsi="Calibri" w:cs="Calibri"/>
          <w:b/>
          <w:bCs/>
          <w:sz w:val="20"/>
          <w:szCs w:val="20"/>
        </w:rPr>
      </w:pPr>
      <w:r w:rsidRPr="00FE543B">
        <w:rPr>
          <w:rFonts w:ascii="Calibri" w:hAnsi="Calibri" w:cs="Calibri"/>
          <w:b/>
          <w:bCs/>
          <w:sz w:val="20"/>
          <w:szCs w:val="20"/>
        </w:rPr>
        <w:t>III DOCUMENTATION REQUIRED FOR OPENING AN ACCOUNT</w:t>
      </w:r>
    </w:p>
    <w:p w14:paraId="449033CF" w14:textId="77777777" w:rsidR="00F24C04" w:rsidRPr="00F24C04" w:rsidRDefault="00F24C04" w:rsidP="00F24C04">
      <w:pPr>
        <w:spacing w:after="0" w:line="240" w:lineRule="auto"/>
        <w:jc w:val="both"/>
        <w:rPr>
          <w:rFonts w:ascii="Calibri" w:hAnsi="Calibri" w:cs="Calibri"/>
          <w:sz w:val="20"/>
          <w:szCs w:val="20"/>
        </w:rPr>
      </w:pPr>
    </w:p>
    <w:p w14:paraId="6B2064E9" w14:textId="0A73DD50" w:rsidR="00F24C04" w:rsidRPr="00FE543B" w:rsidRDefault="00F24C04" w:rsidP="00F24C04">
      <w:pPr>
        <w:spacing w:after="0" w:line="240" w:lineRule="auto"/>
        <w:jc w:val="both"/>
        <w:rPr>
          <w:rFonts w:ascii="Calibri" w:hAnsi="Calibri" w:cs="Calibri"/>
          <w:b/>
          <w:bCs/>
          <w:sz w:val="20"/>
          <w:szCs w:val="20"/>
        </w:rPr>
      </w:pPr>
      <w:r w:rsidRPr="00FE543B">
        <w:rPr>
          <w:rFonts w:ascii="Calibri" w:hAnsi="Calibri" w:cs="Calibri"/>
          <w:b/>
          <w:bCs/>
          <w:sz w:val="20"/>
          <w:szCs w:val="20"/>
        </w:rPr>
        <w:t>Residents</w:t>
      </w:r>
    </w:p>
    <w:p w14:paraId="54CC413E" w14:textId="3FAB712F"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request for opening an Account for the execution of national or international payment transactions submitted by a natural person - resident contains the following information:</w:t>
      </w:r>
    </w:p>
    <w:p w14:paraId="095CDF8C" w14:textId="77777777" w:rsidR="00FE543B" w:rsidRDefault="00F24C04" w:rsidP="00FE543B">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name and surname of the natural person;</w:t>
      </w:r>
    </w:p>
    <w:p w14:paraId="0C74AEEA"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residence, address and telephone number;</w:t>
      </w:r>
    </w:p>
    <w:p w14:paraId="65B8B5CE"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unique identity number of a natural person;</w:t>
      </w:r>
    </w:p>
    <w:p w14:paraId="129F4078"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signature of the individual</w:t>
      </w:r>
    </w:p>
    <w:p w14:paraId="4080B446" w14:textId="442DB0F9" w:rsidR="00F24C04"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other data required by the Bank in accordance with its business policy.</w:t>
      </w:r>
    </w:p>
    <w:p w14:paraId="459F2D79" w14:textId="77777777" w:rsidR="00FE543B" w:rsidRPr="00FE543B" w:rsidRDefault="00FE543B" w:rsidP="00FE543B">
      <w:pPr>
        <w:spacing w:after="0" w:line="240" w:lineRule="auto"/>
        <w:jc w:val="both"/>
        <w:rPr>
          <w:rFonts w:ascii="Calibri" w:hAnsi="Calibri" w:cs="Calibri"/>
          <w:sz w:val="20"/>
          <w:szCs w:val="20"/>
        </w:rPr>
      </w:pPr>
    </w:p>
    <w:p w14:paraId="0A109813" w14:textId="01611282" w:rsidR="00FE543B"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lastRenderedPageBreak/>
        <w:t>Along with the request from paragraph 1, the applicant submits for inspection documentation that establishes the identity of that person and his citizenship (identity card, passport or other appropriate personal document with a photo), whereby the foreign citizen and stateless person also submits a certified copy of a permit for permanent or temporary residence in Montenegro, i.e. a permit for temporary residence and work in Montenegro or another appropriate document, with which he proves that he resides in Montenegro continuously for one year or longer.</w:t>
      </w:r>
    </w:p>
    <w:p w14:paraId="2490C35D" w14:textId="605DD065"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 xml:space="preserve"> </w:t>
      </w:r>
    </w:p>
    <w:p w14:paraId="60A389C5" w14:textId="01B8A326"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With the request from paragraph 1, the applicant deposits his signature, and in case he authorizes another person to sign the payment order, the signature of that person is also deposited.</w:t>
      </w:r>
    </w:p>
    <w:p w14:paraId="4C66FED1" w14:textId="77777777" w:rsidR="00FE543B" w:rsidRPr="00F24C04" w:rsidRDefault="00FE543B" w:rsidP="00F24C04">
      <w:pPr>
        <w:spacing w:after="0" w:line="240" w:lineRule="auto"/>
        <w:jc w:val="both"/>
        <w:rPr>
          <w:rFonts w:ascii="Calibri" w:hAnsi="Calibri" w:cs="Calibri"/>
          <w:sz w:val="20"/>
          <w:szCs w:val="20"/>
        </w:rPr>
      </w:pPr>
    </w:p>
    <w:p w14:paraId="7CE9333D" w14:textId="67B81F62"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The bank can also open a transaction account for a minor natural person - a resident, on the basis of a framework contract signed by his legal representative in the name and for the account of that person, and after establishing the identity of this representative.</w:t>
      </w:r>
    </w:p>
    <w:p w14:paraId="2F82AECD" w14:textId="3535F2D1"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Exceptionally, the Bank can open a transaction account at the request of a minor natural person - resident in cases where these persons exercise their rights as if they were of legal age, in accordance with special laws (marriage, employment contract, etc.).</w:t>
      </w:r>
    </w:p>
    <w:p w14:paraId="6130B6F5" w14:textId="77777777" w:rsidR="00FE543B" w:rsidRDefault="00FE543B" w:rsidP="00F24C04">
      <w:pPr>
        <w:spacing w:after="0" w:line="240" w:lineRule="auto"/>
        <w:jc w:val="both"/>
        <w:rPr>
          <w:rFonts w:ascii="Calibri" w:hAnsi="Calibri" w:cs="Calibri"/>
          <w:sz w:val="20"/>
          <w:szCs w:val="20"/>
        </w:rPr>
      </w:pPr>
    </w:p>
    <w:p w14:paraId="1223508F" w14:textId="49464271" w:rsidR="00FE543B" w:rsidRDefault="00FE543B" w:rsidP="00F24C04">
      <w:pPr>
        <w:spacing w:after="0" w:line="240" w:lineRule="auto"/>
        <w:jc w:val="both"/>
        <w:rPr>
          <w:rFonts w:ascii="Calibri" w:hAnsi="Calibri" w:cs="Calibri"/>
          <w:sz w:val="20"/>
          <w:szCs w:val="20"/>
        </w:rPr>
      </w:pPr>
      <w:r w:rsidRPr="00FE543B">
        <w:rPr>
          <w:rFonts w:ascii="Calibri" w:hAnsi="Calibri" w:cs="Calibri"/>
          <w:sz w:val="20"/>
          <w:szCs w:val="20"/>
        </w:rPr>
        <w:t>A natural person - a resident may authorize another person to, on his behalf and for his account, conclude a framework agreement on opening and maintaining a transaction account, in which case the Bank determines the identity of the authorized person and the applicant and opens the transaction account on the basis of authorization certified by the competent authority and which cannot be older than three months.</w:t>
      </w:r>
    </w:p>
    <w:p w14:paraId="2C31FE29" w14:textId="77777777" w:rsidR="00FE543B" w:rsidRDefault="00FE543B" w:rsidP="00F24C04">
      <w:pPr>
        <w:spacing w:after="0" w:line="240" w:lineRule="auto"/>
        <w:jc w:val="both"/>
        <w:rPr>
          <w:rFonts w:ascii="Calibri" w:hAnsi="Calibri" w:cs="Calibri"/>
          <w:sz w:val="20"/>
          <w:szCs w:val="20"/>
        </w:rPr>
      </w:pPr>
    </w:p>
    <w:p w14:paraId="386A8224" w14:textId="652BA5E2" w:rsidR="00FE543B" w:rsidRPr="00FE543B" w:rsidRDefault="00FE543B" w:rsidP="00FE543B">
      <w:pPr>
        <w:spacing w:after="0" w:line="240" w:lineRule="auto"/>
        <w:jc w:val="both"/>
        <w:rPr>
          <w:rFonts w:ascii="Calibri" w:hAnsi="Calibri" w:cs="Calibri"/>
          <w:b/>
          <w:bCs/>
          <w:sz w:val="20"/>
          <w:szCs w:val="20"/>
        </w:rPr>
      </w:pPr>
      <w:r w:rsidRPr="00FE543B">
        <w:rPr>
          <w:rFonts w:ascii="Calibri" w:hAnsi="Calibri" w:cs="Calibri"/>
          <w:b/>
          <w:bCs/>
          <w:sz w:val="20"/>
          <w:szCs w:val="20"/>
        </w:rPr>
        <w:t>Non-residents</w:t>
      </w:r>
    </w:p>
    <w:p w14:paraId="690F6A27" w14:textId="2F90DE65" w:rsidR="00FE543B" w:rsidRP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The request for opening an Account for the execution of national or international payment transactions submitted by a non-resident natural person contains the following information:</w:t>
      </w:r>
    </w:p>
    <w:p w14:paraId="6FCF6F9F" w14:textId="7777777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name and surname of the natural person;</w:t>
      </w:r>
    </w:p>
    <w:p w14:paraId="3E8983AF" w14:textId="06AEF73E"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country of residence, address and telephone number;</w:t>
      </w:r>
    </w:p>
    <w:p w14:paraId="0ABE3D4B" w14:textId="6A84862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identification number from a passport or other appropriate personal document of a natural person;</w:t>
      </w:r>
    </w:p>
    <w:p w14:paraId="37AC01C0" w14:textId="7777777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address of temporary residence in Montenegro, when applicable;</w:t>
      </w:r>
    </w:p>
    <w:p w14:paraId="723E0C18" w14:textId="2D7524E0"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signature of the individual and</w:t>
      </w:r>
    </w:p>
    <w:p w14:paraId="2183FDFF" w14:textId="67B76EC5"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other data required by the Bank in accordance with its business policy.</w:t>
      </w:r>
    </w:p>
    <w:p w14:paraId="45F5F538" w14:textId="77777777" w:rsidR="00FE543B" w:rsidRPr="00FE543B" w:rsidRDefault="00FE543B" w:rsidP="00FE543B">
      <w:pPr>
        <w:spacing w:after="0" w:line="240" w:lineRule="auto"/>
        <w:jc w:val="both"/>
        <w:rPr>
          <w:rFonts w:ascii="Calibri" w:hAnsi="Calibri" w:cs="Calibri"/>
          <w:sz w:val="20"/>
          <w:szCs w:val="20"/>
        </w:rPr>
      </w:pPr>
    </w:p>
    <w:p w14:paraId="5FB3E8C4" w14:textId="7ED2137D"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Along with the request from paragraph 1, the applicant submits for review documentation that establishes the identity of that person and his citizenship (identity card, passport or other appropriate personal document with a photo), i.e. a suitable document proving that the person is stateless, whereby the Montenegrin citizen also submits proof that he resides in Montenegro continuously for less than a year, and the foreign citizen and stateless person also submits a certified copy of the permit for temporary residence in Montenegro, i.e. the permit for temporary residence and work in Montenegro or another appropriate document proving that he resides in Montenegro continuously for less than a year.</w:t>
      </w:r>
    </w:p>
    <w:p w14:paraId="007F9427" w14:textId="77777777" w:rsidR="00AE6FE7" w:rsidRPr="00FE543B" w:rsidRDefault="00AE6FE7" w:rsidP="00FE543B">
      <w:pPr>
        <w:spacing w:after="0" w:line="240" w:lineRule="auto"/>
        <w:jc w:val="both"/>
        <w:rPr>
          <w:rFonts w:ascii="Calibri" w:hAnsi="Calibri" w:cs="Calibri"/>
          <w:sz w:val="20"/>
          <w:szCs w:val="20"/>
        </w:rPr>
      </w:pPr>
    </w:p>
    <w:p w14:paraId="13F58BD6" w14:textId="5277CC77"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With the request from paragraph 1, the requester deposits his signature, and in case he authorizes another person to sign the payment order, the signature of that person is also deposited.</w:t>
      </w:r>
    </w:p>
    <w:p w14:paraId="68840717" w14:textId="77777777" w:rsidR="00FE543B" w:rsidRPr="00FE543B" w:rsidRDefault="00FE543B" w:rsidP="00FE543B">
      <w:pPr>
        <w:spacing w:after="0" w:line="240" w:lineRule="auto"/>
        <w:jc w:val="both"/>
        <w:rPr>
          <w:rFonts w:ascii="Calibri" w:hAnsi="Calibri" w:cs="Calibri"/>
          <w:sz w:val="20"/>
          <w:szCs w:val="20"/>
        </w:rPr>
      </w:pPr>
    </w:p>
    <w:p w14:paraId="317D3B8B" w14:textId="086BB5C9"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The bank can also open a transaction account for a minor natural person - a non-resident, on the basis of a framework contract signed by his legal representative in the name and for the account of that person, and after establishing the identity of this representative.</w:t>
      </w:r>
    </w:p>
    <w:p w14:paraId="47AC8DC4" w14:textId="45C1A900" w:rsidR="00FE543B" w:rsidRP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 xml:space="preserve"> </w:t>
      </w:r>
    </w:p>
    <w:p w14:paraId="5D97C4DF" w14:textId="29B692F8" w:rsidR="00CA4E3F"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A natural person - a non-resident may authorize another person to, on his behalf and for his account, conclude a framework agreement on opening and maintaining a transaction account, in which case the Bank determines the identity of the authorized person and the applicant and opens the transaction account on the basis of the authorization certified by the competent authority and which cannot be older than three months.</w:t>
      </w:r>
    </w:p>
    <w:p w14:paraId="07C357C0" w14:textId="77777777" w:rsidR="00CA4E3F" w:rsidRDefault="00CA4E3F" w:rsidP="00FE543B">
      <w:pPr>
        <w:spacing w:after="0" w:line="240" w:lineRule="auto"/>
        <w:jc w:val="both"/>
        <w:rPr>
          <w:rFonts w:ascii="Calibri" w:hAnsi="Calibri" w:cs="Calibri"/>
          <w:sz w:val="20"/>
          <w:szCs w:val="20"/>
        </w:rPr>
      </w:pPr>
    </w:p>
    <w:p w14:paraId="18069828" w14:textId="353D2CC3" w:rsidR="00887C7B" w:rsidRPr="00887C7B" w:rsidRDefault="00887C7B" w:rsidP="00887C7B">
      <w:pPr>
        <w:spacing w:after="0" w:line="240" w:lineRule="auto"/>
        <w:jc w:val="both"/>
        <w:rPr>
          <w:rFonts w:ascii="Calibri" w:hAnsi="Calibri" w:cs="Calibri"/>
          <w:b/>
          <w:bCs/>
          <w:sz w:val="20"/>
          <w:szCs w:val="20"/>
        </w:rPr>
      </w:pPr>
      <w:r w:rsidRPr="00887C7B">
        <w:rPr>
          <w:rFonts w:ascii="Calibri" w:hAnsi="Calibri" w:cs="Calibri"/>
          <w:b/>
          <w:bCs/>
          <w:sz w:val="20"/>
          <w:szCs w:val="20"/>
        </w:rPr>
        <w:t>Account management</w:t>
      </w:r>
    </w:p>
    <w:p w14:paraId="5007F09A" w14:textId="0091098E"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Bank executes payment transactions related to the User's account in the form of payment, withdrawal or transfer of funds up to the level of the available balance of funds on the Account.</w:t>
      </w:r>
    </w:p>
    <w:p w14:paraId="1FFA4743" w14:textId="77777777" w:rsidR="00E812E0" w:rsidRPr="00887C7B" w:rsidRDefault="00E812E0" w:rsidP="00887C7B">
      <w:pPr>
        <w:spacing w:after="0" w:line="240" w:lineRule="auto"/>
        <w:jc w:val="both"/>
        <w:rPr>
          <w:rFonts w:ascii="Calibri" w:hAnsi="Calibri" w:cs="Calibri"/>
          <w:sz w:val="20"/>
          <w:szCs w:val="20"/>
        </w:rPr>
      </w:pPr>
    </w:p>
    <w:p w14:paraId="5BA61504" w14:textId="408A1C54"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Only authorized persons of the User can dispose of the available balance on the Account.</w:t>
      </w:r>
    </w:p>
    <w:p w14:paraId="0D8128D3" w14:textId="1CE368C6"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persons authorized to dispose of the funds on the Account are specified in the Request for Opening the Account.</w:t>
      </w:r>
    </w:p>
    <w:p w14:paraId="6E76AC5F" w14:textId="77777777" w:rsidR="00E812E0" w:rsidRPr="00887C7B" w:rsidRDefault="00E812E0" w:rsidP="00887C7B">
      <w:pPr>
        <w:spacing w:after="0" w:line="240" w:lineRule="auto"/>
        <w:jc w:val="both"/>
        <w:rPr>
          <w:rFonts w:ascii="Calibri" w:hAnsi="Calibri" w:cs="Calibri"/>
          <w:sz w:val="20"/>
          <w:szCs w:val="20"/>
        </w:rPr>
      </w:pPr>
    </w:p>
    <w:p w14:paraId="2F07EF7C" w14:textId="3F8492B5"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disposal of funds is unlimited within the available balance on the Account, except in cases of force majeure or when the regulations require otherwise.</w:t>
      </w:r>
    </w:p>
    <w:p w14:paraId="5E7B30CD" w14:textId="5BFC3541"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User is obliged to submit a written request for each change of Authorized Persons in the Account Opening Request. Changing the Authorized Person of the User does not mean changing the authorizations related to the additional payment services that the User has contracted with the Bank, so the User is obliged to take care of the change of authorizations related to the additional contracted payment services.</w:t>
      </w:r>
      <w:r w:rsidR="00E04B74">
        <w:rPr>
          <w:rFonts w:ascii="Calibri" w:hAnsi="Calibri" w:cs="Calibri"/>
          <w:sz w:val="20"/>
          <w:szCs w:val="20"/>
        </w:rPr>
        <w:t xml:space="preserve"> </w:t>
      </w:r>
    </w:p>
    <w:p w14:paraId="1267D73D" w14:textId="77777777" w:rsidR="00A552C8" w:rsidRPr="00887C7B" w:rsidRDefault="00A552C8" w:rsidP="00887C7B">
      <w:pPr>
        <w:spacing w:after="0" w:line="240" w:lineRule="auto"/>
        <w:jc w:val="both"/>
        <w:rPr>
          <w:rFonts w:ascii="Calibri" w:hAnsi="Calibri" w:cs="Calibri"/>
          <w:sz w:val="20"/>
          <w:szCs w:val="20"/>
        </w:rPr>
      </w:pPr>
    </w:p>
    <w:p w14:paraId="370C10A0" w14:textId="5C58B064"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A power of attorney, or revocation of a power of attorney, made outside the Bank must be certified by a domestic or foreign competent authority, in accordance with positive regulations.</w:t>
      </w:r>
    </w:p>
    <w:p w14:paraId="64E69008" w14:textId="184D8EE7"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bank reserves the right not to act on a one-time power of attorney older than three months.</w:t>
      </w:r>
    </w:p>
    <w:p w14:paraId="5C53C277" w14:textId="61161656" w:rsidR="00FE543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The bank will not bear the consequences that may occur if the proxy does not act in accordance with the provisions of this chapter. The Bank is not obliged to inform the User about the actions and omissions of the proxy.</w:t>
      </w:r>
    </w:p>
    <w:p w14:paraId="2054E40F" w14:textId="77777777" w:rsidR="0050165C" w:rsidRDefault="0050165C" w:rsidP="00887C7B">
      <w:pPr>
        <w:spacing w:after="0" w:line="240" w:lineRule="auto"/>
        <w:jc w:val="both"/>
        <w:rPr>
          <w:rFonts w:ascii="Calibri" w:hAnsi="Calibri" w:cs="Calibri"/>
          <w:sz w:val="20"/>
          <w:szCs w:val="20"/>
        </w:rPr>
      </w:pPr>
    </w:p>
    <w:p w14:paraId="310BA4A2" w14:textId="7924F985" w:rsidR="0050165C" w:rsidRPr="0050165C" w:rsidRDefault="0050165C" w:rsidP="0050165C">
      <w:pPr>
        <w:spacing w:after="0" w:line="240" w:lineRule="auto"/>
        <w:jc w:val="both"/>
        <w:rPr>
          <w:rFonts w:ascii="Calibri" w:hAnsi="Calibri" w:cs="Calibri"/>
          <w:b/>
          <w:bCs/>
          <w:sz w:val="20"/>
          <w:szCs w:val="20"/>
        </w:rPr>
      </w:pPr>
      <w:r w:rsidRPr="0050165C">
        <w:rPr>
          <w:rFonts w:ascii="Calibri" w:hAnsi="Calibri" w:cs="Calibri"/>
          <w:b/>
          <w:bCs/>
          <w:sz w:val="20"/>
          <w:szCs w:val="20"/>
        </w:rPr>
        <w:t>Transaction account blocking</w:t>
      </w:r>
    </w:p>
    <w:p w14:paraId="26B7AE53" w14:textId="07F97FE9" w:rsidR="0050165C" w:rsidRDefault="0050165C" w:rsidP="0050165C">
      <w:pPr>
        <w:spacing w:after="0" w:line="240" w:lineRule="auto"/>
        <w:jc w:val="both"/>
        <w:rPr>
          <w:rFonts w:ascii="Calibri" w:hAnsi="Calibri" w:cs="Calibri"/>
          <w:sz w:val="20"/>
          <w:szCs w:val="20"/>
        </w:rPr>
      </w:pPr>
      <w:r w:rsidRPr="0050165C">
        <w:rPr>
          <w:rFonts w:ascii="Calibri" w:hAnsi="Calibri" w:cs="Calibri"/>
          <w:sz w:val="20"/>
          <w:szCs w:val="20"/>
        </w:rPr>
        <w:t>The bank will be obliged to block the transaction account of the user of payment services based on the decisions of the competent authorities of Montenegro which expressly require it, which refer to the prohibition of the disposal of funds on the transaction account in connection with the implementation of the forced collection procedure, the regulations in the field of prevention of money laundering and financing of terrorism, the introduction of international restrictive measures and in other cases defined by the current regulations.</w:t>
      </w:r>
    </w:p>
    <w:p w14:paraId="458D5C02" w14:textId="77777777" w:rsidR="00C5163C" w:rsidRPr="0050165C" w:rsidRDefault="00C5163C" w:rsidP="0050165C">
      <w:pPr>
        <w:spacing w:after="0" w:line="240" w:lineRule="auto"/>
        <w:jc w:val="both"/>
        <w:rPr>
          <w:rFonts w:ascii="Calibri" w:hAnsi="Calibri" w:cs="Calibri"/>
          <w:sz w:val="20"/>
          <w:szCs w:val="20"/>
        </w:rPr>
      </w:pPr>
    </w:p>
    <w:p w14:paraId="6FA766F6" w14:textId="6DAD1545" w:rsidR="0050165C" w:rsidRDefault="0050165C" w:rsidP="0050165C">
      <w:pPr>
        <w:spacing w:after="0" w:line="240" w:lineRule="auto"/>
        <w:jc w:val="both"/>
        <w:rPr>
          <w:rFonts w:ascii="Calibri" w:hAnsi="Calibri" w:cs="Calibri"/>
          <w:sz w:val="20"/>
          <w:szCs w:val="20"/>
        </w:rPr>
      </w:pPr>
      <w:r w:rsidRPr="0050165C">
        <w:rPr>
          <w:rFonts w:ascii="Calibri" w:hAnsi="Calibri" w:cs="Calibri"/>
          <w:sz w:val="20"/>
          <w:szCs w:val="20"/>
        </w:rPr>
        <w:t>By blocking the transaction account from the previous paragraph, the Bank temporarily or permanently restricts or cancels the use of certain or all functionality of the transaction account, in accordance with the decision of the competent state authority and valid regulations.</w:t>
      </w:r>
    </w:p>
    <w:p w14:paraId="75B4FF4E" w14:textId="77777777" w:rsidR="00C5163C" w:rsidRPr="0050165C" w:rsidRDefault="00C5163C" w:rsidP="0050165C">
      <w:pPr>
        <w:spacing w:after="0" w:line="240" w:lineRule="auto"/>
        <w:jc w:val="both"/>
        <w:rPr>
          <w:rFonts w:ascii="Calibri" w:hAnsi="Calibri" w:cs="Calibri"/>
          <w:sz w:val="20"/>
          <w:szCs w:val="20"/>
        </w:rPr>
      </w:pPr>
    </w:p>
    <w:p w14:paraId="5DD08570" w14:textId="14AD5E36" w:rsidR="008B5B86" w:rsidRDefault="0050165C" w:rsidP="008B5B86">
      <w:pPr>
        <w:spacing w:after="0" w:line="240" w:lineRule="auto"/>
        <w:jc w:val="both"/>
        <w:rPr>
          <w:rFonts w:ascii="Calibri" w:hAnsi="Calibri" w:cs="Calibri"/>
          <w:sz w:val="20"/>
          <w:szCs w:val="20"/>
        </w:rPr>
      </w:pPr>
      <w:r w:rsidRPr="0050165C">
        <w:rPr>
          <w:rFonts w:ascii="Calibri" w:hAnsi="Calibri" w:cs="Calibri"/>
          <w:sz w:val="20"/>
          <w:szCs w:val="20"/>
        </w:rPr>
        <w:t xml:space="preserve">Upon learning of the death of the User of payment services, the Bank blocks the funds found in the transaction account. Funds can be disposed of only upon delivery of a legally binding decision on inheritance, or other legally recognized grounds for inheritance, which precisely defines the manner of disposal. The decision on inheritance, </w:t>
      </w:r>
      <w:r w:rsidR="00FA1B5B" w:rsidRPr="0050165C">
        <w:rPr>
          <w:rFonts w:ascii="Calibri" w:hAnsi="Calibri" w:cs="Calibri"/>
          <w:sz w:val="20"/>
          <w:szCs w:val="20"/>
        </w:rPr>
        <w:t>i.e.,</w:t>
      </w:r>
      <w:r w:rsidRPr="0050165C">
        <w:rPr>
          <w:rFonts w:ascii="Calibri" w:hAnsi="Calibri" w:cs="Calibri"/>
          <w:sz w:val="20"/>
          <w:szCs w:val="20"/>
        </w:rPr>
        <w:t xml:space="preserve"> another legally prescribed inheritance legal act, must be submitted for inspection in the original or a certified copy. After the funds have been distributed to the heirs, the Bank closes the transaction account.</w:t>
      </w:r>
    </w:p>
    <w:p w14:paraId="0BFCFB18" w14:textId="77777777" w:rsidR="00C5163C" w:rsidRPr="008B5B86" w:rsidRDefault="00C5163C" w:rsidP="008B5B86">
      <w:pPr>
        <w:spacing w:after="0" w:line="240" w:lineRule="auto"/>
        <w:jc w:val="both"/>
        <w:rPr>
          <w:rFonts w:ascii="Calibri" w:hAnsi="Calibri" w:cs="Calibri"/>
          <w:sz w:val="20"/>
          <w:szCs w:val="20"/>
        </w:rPr>
      </w:pPr>
    </w:p>
    <w:p w14:paraId="0D4568F0" w14:textId="71741606" w:rsidR="00C5163C" w:rsidRDefault="008B5B86" w:rsidP="008B5B86">
      <w:pPr>
        <w:spacing w:after="0" w:line="240" w:lineRule="auto"/>
        <w:jc w:val="both"/>
        <w:rPr>
          <w:rFonts w:ascii="Calibri" w:hAnsi="Calibri" w:cs="Calibri"/>
          <w:sz w:val="20"/>
          <w:szCs w:val="20"/>
        </w:rPr>
      </w:pPr>
      <w:r w:rsidRPr="008B5B86">
        <w:rPr>
          <w:rFonts w:ascii="Calibri" w:hAnsi="Calibri" w:cs="Calibri"/>
          <w:sz w:val="20"/>
          <w:szCs w:val="20"/>
        </w:rPr>
        <w:t>The bank will block the transaction account based on the received order from the authorized institution and proceed further in accordance with positive legal regulations. During the blocking/disposal ban, the User of payment services and Authorized Persons cannot dispose of the funds on the transaction account.</w:t>
      </w:r>
    </w:p>
    <w:p w14:paraId="4B90A60E" w14:textId="77777777" w:rsidR="002271CF" w:rsidRDefault="002271CF" w:rsidP="008B5B86">
      <w:pPr>
        <w:spacing w:after="0" w:line="240" w:lineRule="auto"/>
        <w:jc w:val="both"/>
        <w:rPr>
          <w:rFonts w:ascii="Calibri" w:hAnsi="Calibri" w:cs="Calibri"/>
          <w:sz w:val="20"/>
          <w:szCs w:val="20"/>
        </w:rPr>
      </w:pPr>
    </w:p>
    <w:p w14:paraId="236117F5" w14:textId="0A279C37" w:rsidR="002271CF" w:rsidRPr="002271CF" w:rsidRDefault="002271CF" w:rsidP="002271CF">
      <w:pPr>
        <w:spacing w:after="0" w:line="240" w:lineRule="auto"/>
        <w:jc w:val="both"/>
        <w:rPr>
          <w:rFonts w:ascii="Calibri" w:hAnsi="Calibri" w:cs="Calibri"/>
          <w:b/>
          <w:bCs/>
          <w:sz w:val="20"/>
          <w:szCs w:val="20"/>
        </w:rPr>
      </w:pPr>
      <w:r w:rsidRPr="002271CF">
        <w:rPr>
          <w:rFonts w:ascii="Calibri" w:hAnsi="Calibri" w:cs="Calibri"/>
          <w:b/>
          <w:bCs/>
          <w:sz w:val="20"/>
          <w:szCs w:val="20"/>
        </w:rPr>
        <w:t>IV EXECUTION OF PAYMENT TRANSACTIONS</w:t>
      </w:r>
    </w:p>
    <w:p w14:paraId="5EE0DB82" w14:textId="7E88DF88"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Receipt of payment orders and verification of the authenticity of the payment transaction The Bank receives and processes correctly completed payment orders of the User in accordance with these General Terms and Conditions.</w:t>
      </w:r>
    </w:p>
    <w:p w14:paraId="2F51E29D" w14:textId="77777777" w:rsidR="000D7657" w:rsidRPr="002271CF" w:rsidRDefault="000D7657" w:rsidP="002271CF">
      <w:pPr>
        <w:spacing w:after="0" w:line="240" w:lineRule="auto"/>
        <w:jc w:val="both"/>
        <w:rPr>
          <w:rFonts w:ascii="Calibri" w:hAnsi="Calibri" w:cs="Calibri"/>
          <w:sz w:val="20"/>
          <w:szCs w:val="20"/>
        </w:rPr>
      </w:pPr>
    </w:p>
    <w:p w14:paraId="7351EB55" w14:textId="2B40A699"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The payment order (hereinafter: Order) in paper form is submitted in person, at the Bank's branches.</w:t>
      </w:r>
    </w:p>
    <w:p w14:paraId="28BE054E" w14:textId="6F2A1FE4"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Orders can be initiated electronically as well as through debit cards.</w:t>
      </w:r>
    </w:p>
    <w:p w14:paraId="7C7CA6C0" w14:textId="77777777" w:rsidR="000D7657" w:rsidRPr="002271CF" w:rsidRDefault="000D7657" w:rsidP="002271CF">
      <w:pPr>
        <w:spacing w:after="0" w:line="240" w:lineRule="auto"/>
        <w:jc w:val="both"/>
        <w:rPr>
          <w:rFonts w:ascii="Calibri" w:hAnsi="Calibri" w:cs="Calibri"/>
          <w:sz w:val="20"/>
          <w:szCs w:val="20"/>
        </w:rPr>
      </w:pPr>
    </w:p>
    <w:p w14:paraId="1CDE4AB1" w14:textId="4BB35BEF"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 xml:space="preserve">The Bank accepts payment orders within the terms set by the Term Plan, which is available to the User in branches and on the Bank's website </w:t>
      </w:r>
      <w:hyperlink r:id="rId16" w:history="1">
        <w:r w:rsidR="000D7657" w:rsidRPr="00775B36">
          <w:rPr>
            <w:rStyle w:val="Hyperlink"/>
            <w:rFonts w:ascii="Calibri" w:hAnsi="Calibri" w:cs="Calibri"/>
            <w:sz w:val="20"/>
            <w:szCs w:val="20"/>
          </w:rPr>
          <w:t xml:space="preserve">http://www.ziraatbank.me </w:t>
        </w:r>
      </w:hyperlink>
      <w:r w:rsidRPr="002271CF">
        <w:rPr>
          <w:rFonts w:ascii="Calibri" w:hAnsi="Calibri" w:cs="Calibri"/>
          <w:sz w:val="20"/>
          <w:szCs w:val="20"/>
        </w:rPr>
        <w:t>.</w:t>
      </w:r>
    </w:p>
    <w:p w14:paraId="606D9EF4" w14:textId="77777777" w:rsidR="000D7657" w:rsidRPr="002271CF" w:rsidRDefault="000D7657" w:rsidP="002271CF">
      <w:pPr>
        <w:spacing w:after="0" w:line="240" w:lineRule="auto"/>
        <w:jc w:val="both"/>
        <w:rPr>
          <w:rFonts w:ascii="Calibri" w:hAnsi="Calibri" w:cs="Calibri"/>
          <w:sz w:val="20"/>
          <w:szCs w:val="20"/>
        </w:rPr>
      </w:pPr>
    </w:p>
    <w:p w14:paraId="4CCA5C42" w14:textId="71EC7921"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If the Bank receives the Order within the period specified in the Term Plan, it is considered that the Order was received on that working day. If the Order is received after the expiration of the term specified in the Term Plan, it is considered that the Order was received on the following day</w:t>
      </w:r>
    </w:p>
    <w:p w14:paraId="0A423EE0" w14:textId="0BF3EA11"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lastRenderedPageBreak/>
        <w:t>on a working day, except for payment instruments at ATMs and POS terminals when the working day lasts 24 hours, and instant credit transfers, where the order is considered received at the moment of execution of the instant order, regardless of the calendar day and hour.</w:t>
      </w:r>
    </w:p>
    <w:p w14:paraId="511C3DF0" w14:textId="77777777" w:rsidR="00D64403" w:rsidRDefault="00D64403" w:rsidP="002271CF">
      <w:pPr>
        <w:spacing w:after="0" w:line="240" w:lineRule="auto"/>
        <w:jc w:val="both"/>
        <w:rPr>
          <w:rFonts w:ascii="Calibri" w:hAnsi="Calibri" w:cs="Calibri"/>
          <w:sz w:val="20"/>
          <w:szCs w:val="20"/>
        </w:rPr>
      </w:pPr>
    </w:p>
    <w:p w14:paraId="2A72C442" w14:textId="4CA3F3B2"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When receiving an order with an execution date on a predetermined working day, the moment of receipt is considered the execution date specified on the Order, so the payment transaction on that day is also considered authorized.</w:t>
      </w:r>
    </w:p>
    <w:p w14:paraId="0FDFEA40" w14:textId="448497A0"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After receiving the Order, the Bank carries out the process of verifying the authenticity of the payment transaction.</w:t>
      </w:r>
    </w:p>
    <w:p w14:paraId="4857978C" w14:textId="77777777" w:rsidR="004B2504" w:rsidRDefault="004B2504" w:rsidP="002271CF">
      <w:pPr>
        <w:spacing w:after="0" w:line="240" w:lineRule="auto"/>
        <w:jc w:val="both"/>
        <w:rPr>
          <w:rFonts w:ascii="Calibri" w:hAnsi="Calibri" w:cs="Calibri"/>
          <w:sz w:val="20"/>
          <w:szCs w:val="20"/>
        </w:rPr>
      </w:pPr>
    </w:p>
    <w:p w14:paraId="1C2A5DA9" w14:textId="5EEE19B3"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Verification of the authenticity of the payment transaction is carried out:</w:t>
      </w:r>
    </w:p>
    <w:p w14:paraId="689F9833" w14:textId="66ADD557" w:rsidR="002271CF" w:rsidRPr="00D64403" w:rsidRDefault="00264099" w:rsidP="00D64403">
      <w:pPr>
        <w:pStyle w:val="ListParagraph"/>
        <w:numPr>
          <w:ilvl w:val="0"/>
          <w:numId w:val="5"/>
        </w:numPr>
        <w:spacing w:after="0" w:line="240" w:lineRule="auto"/>
        <w:jc w:val="both"/>
        <w:rPr>
          <w:rFonts w:ascii="Calibri" w:hAnsi="Calibri" w:cs="Calibri"/>
          <w:sz w:val="20"/>
          <w:szCs w:val="20"/>
        </w:rPr>
      </w:pPr>
      <w:r>
        <w:rPr>
          <w:rFonts w:ascii="Calibri" w:hAnsi="Calibri" w:cs="Calibri"/>
          <w:sz w:val="20"/>
          <w:szCs w:val="20"/>
        </w:rPr>
        <w:t>by checking personal documents and identification cards of the User's account, as well as signatures on Paper Orders. When checking the signatures on the Orders, the Bank checks the deposited signatures in its records with the signature that authenticated the Orders;</w:t>
      </w:r>
    </w:p>
    <w:p w14:paraId="294A6F7A" w14:textId="2F374BF6" w:rsidR="002271CF" w:rsidRDefault="00264099" w:rsidP="00D64403">
      <w:pPr>
        <w:pStyle w:val="ListParagraph"/>
        <w:numPr>
          <w:ilvl w:val="0"/>
          <w:numId w:val="5"/>
        </w:numPr>
        <w:spacing w:after="0" w:line="240" w:lineRule="auto"/>
        <w:jc w:val="both"/>
        <w:rPr>
          <w:rFonts w:ascii="Calibri" w:hAnsi="Calibri" w:cs="Calibri"/>
          <w:sz w:val="20"/>
          <w:szCs w:val="20"/>
        </w:rPr>
      </w:pPr>
      <w:r>
        <w:rPr>
          <w:rFonts w:ascii="Calibri" w:hAnsi="Calibri" w:cs="Calibri"/>
          <w:sz w:val="20"/>
          <w:szCs w:val="20"/>
        </w:rPr>
        <w:t>by checking the PIN when paying with a payment card at a point of sale or an ATM.</w:t>
      </w:r>
    </w:p>
    <w:p w14:paraId="12DFD196" w14:textId="77777777" w:rsidR="00D64403" w:rsidRDefault="00D64403" w:rsidP="00D64403">
      <w:pPr>
        <w:spacing w:after="0" w:line="240" w:lineRule="auto"/>
        <w:jc w:val="both"/>
        <w:rPr>
          <w:rFonts w:ascii="Calibri" w:hAnsi="Calibri" w:cs="Calibri"/>
          <w:sz w:val="20"/>
          <w:szCs w:val="20"/>
        </w:rPr>
      </w:pPr>
    </w:p>
    <w:p w14:paraId="22BD45E7" w14:textId="57BC7B02" w:rsidR="00617277" w:rsidRPr="00617277" w:rsidRDefault="00617277" w:rsidP="00617277">
      <w:pPr>
        <w:spacing w:after="0" w:line="240" w:lineRule="auto"/>
        <w:jc w:val="both"/>
        <w:rPr>
          <w:rFonts w:ascii="Calibri" w:hAnsi="Calibri" w:cs="Calibri"/>
          <w:b/>
          <w:bCs/>
          <w:sz w:val="20"/>
          <w:szCs w:val="20"/>
        </w:rPr>
      </w:pPr>
      <w:r w:rsidRPr="00617277">
        <w:rPr>
          <w:rFonts w:ascii="Calibri" w:hAnsi="Calibri" w:cs="Calibri"/>
          <w:b/>
          <w:bCs/>
          <w:sz w:val="20"/>
          <w:szCs w:val="20"/>
        </w:rPr>
        <w:t>The moment of receipt of the Payment Order</w:t>
      </w:r>
    </w:p>
    <w:p w14:paraId="6B94E22E" w14:textId="2DFF980A" w:rsidR="00617277" w:rsidRPr="00617277" w:rsidRDefault="00617277" w:rsidP="00617277">
      <w:pPr>
        <w:spacing w:after="0" w:line="240" w:lineRule="auto"/>
        <w:jc w:val="both"/>
        <w:rPr>
          <w:rFonts w:ascii="Calibri" w:hAnsi="Calibri" w:cs="Calibri"/>
          <w:sz w:val="20"/>
          <w:szCs w:val="20"/>
        </w:rPr>
      </w:pPr>
      <w:r w:rsidRPr="00617277">
        <w:rPr>
          <w:rFonts w:ascii="Calibri" w:hAnsi="Calibri" w:cs="Calibri"/>
          <w:sz w:val="20"/>
          <w:szCs w:val="20"/>
        </w:rPr>
        <w:t>The moment of receipt of the Order depends on the way in which it is submitted to the Bank:</w:t>
      </w:r>
    </w:p>
    <w:p w14:paraId="49B5E5F6" w14:textId="13A69F07" w:rsidR="00617277" w:rsidRDefault="00264099" w:rsidP="00617277">
      <w:pPr>
        <w:pStyle w:val="ListParagraph"/>
        <w:numPr>
          <w:ilvl w:val="0"/>
          <w:numId w:val="6"/>
        </w:numPr>
        <w:spacing w:after="0" w:line="240" w:lineRule="auto"/>
        <w:jc w:val="both"/>
        <w:rPr>
          <w:rFonts w:ascii="Calibri" w:hAnsi="Calibri" w:cs="Calibri"/>
          <w:sz w:val="20"/>
          <w:szCs w:val="20"/>
        </w:rPr>
      </w:pPr>
      <w:r>
        <w:rPr>
          <w:rFonts w:ascii="Calibri" w:hAnsi="Calibri" w:cs="Calibri"/>
          <w:sz w:val="20"/>
          <w:szCs w:val="20"/>
        </w:rPr>
        <w:t>for Orders received in paper form, it is the moment of receipt of the Order directly from the User</w:t>
      </w:r>
      <w:r w:rsidR="00051886" w:rsidRPr="00051886">
        <w:t xml:space="preserve"> </w:t>
      </w:r>
      <w:r w:rsidR="00051886" w:rsidRPr="00051886">
        <w:rPr>
          <w:rFonts w:ascii="Calibri" w:hAnsi="Calibri" w:cs="Calibri"/>
          <w:sz w:val="20"/>
          <w:szCs w:val="20"/>
        </w:rPr>
        <w:t>and</w:t>
      </w:r>
      <w:r w:rsidR="00051886">
        <w:t xml:space="preserve"> </w:t>
      </w:r>
      <w:r w:rsidR="00051886" w:rsidRPr="00051886">
        <w:rPr>
          <w:rFonts w:ascii="Calibri" w:hAnsi="Calibri" w:cs="Calibri"/>
          <w:sz w:val="20"/>
          <w:szCs w:val="20"/>
        </w:rPr>
        <w:t>for Orders received electronically, via the internet payment application - this is the moment after the User has electronically signed and sent the order;</w:t>
      </w:r>
    </w:p>
    <w:p w14:paraId="0EBDFD67" w14:textId="766ECAB1" w:rsidR="0082712B" w:rsidRPr="00617277" w:rsidRDefault="0082712B" w:rsidP="00617277">
      <w:pPr>
        <w:pStyle w:val="ListParagraph"/>
        <w:numPr>
          <w:ilvl w:val="0"/>
          <w:numId w:val="6"/>
        </w:numPr>
        <w:spacing w:after="0" w:line="240" w:lineRule="auto"/>
        <w:jc w:val="both"/>
        <w:rPr>
          <w:rFonts w:ascii="Calibri" w:hAnsi="Calibri" w:cs="Calibri"/>
          <w:sz w:val="20"/>
          <w:szCs w:val="20"/>
        </w:rPr>
      </w:pPr>
      <w:r w:rsidRPr="0082712B">
        <w:rPr>
          <w:rFonts w:ascii="Calibri" w:hAnsi="Calibri" w:cs="Calibri"/>
          <w:sz w:val="20"/>
          <w:szCs w:val="20"/>
        </w:rPr>
        <w:t>for Orders received electronically, it is the moment after the User has electronically signed and sent the order;</w:t>
      </w:r>
    </w:p>
    <w:p w14:paraId="68412067" w14:textId="41072929" w:rsidR="00D64403" w:rsidRDefault="00264099" w:rsidP="00617277">
      <w:pPr>
        <w:pStyle w:val="ListParagraph"/>
        <w:numPr>
          <w:ilvl w:val="0"/>
          <w:numId w:val="6"/>
        </w:numPr>
        <w:spacing w:after="0" w:line="240" w:lineRule="auto"/>
        <w:jc w:val="both"/>
        <w:rPr>
          <w:rFonts w:ascii="Calibri" w:hAnsi="Calibri" w:cs="Calibri"/>
          <w:sz w:val="20"/>
          <w:szCs w:val="20"/>
        </w:rPr>
      </w:pPr>
      <w:r>
        <w:rPr>
          <w:rFonts w:ascii="Calibri" w:hAnsi="Calibri" w:cs="Calibri"/>
          <w:sz w:val="20"/>
          <w:szCs w:val="20"/>
        </w:rPr>
        <w:t>for Orders initiated via a payment card, it is the moment when the User of the payment card authorizes the payment order with a PIN at the ATM or by signature/PIN at the POS terminal or, in the case of online purchases, the moment when the User enters the Personalized security elements required by the Internet point of sale;</w:t>
      </w:r>
    </w:p>
    <w:p w14:paraId="646B526D" w14:textId="77777777" w:rsidR="003847E7" w:rsidRPr="003847E7" w:rsidRDefault="003847E7" w:rsidP="003847E7">
      <w:pPr>
        <w:pStyle w:val="ListParagraph"/>
        <w:numPr>
          <w:ilvl w:val="0"/>
          <w:numId w:val="6"/>
        </w:numPr>
        <w:spacing w:after="0" w:line="240" w:lineRule="auto"/>
        <w:jc w:val="both"/>
        <w:rPr>
          <w:rFonts w:ascii="Calibri" w:hAnsi="Calibri" w:cs="Calibri"/>
          <w:sz w:val="20"/>
          <w:szCs w:val="20"/>
        </w:rPr>
      </w:pPr>
      <w:r w:rsidRPr="003847E7">
        <w:rPr>
          <w:rFonts w:ascii="Calibri" w:hAnsi="Calibri" w:cs="Calibri"/>
          <w:sz w:val="20"/>
          <w:szCs w:val="20"/>
        </w:rPr>
        <w:t>in the case of instant transfer orders, it is the moment of execution of the instant order.</w:t>
      </w:r>
    </w:p>
    <w:p w14:paraId="4F0E2368" w14:textId="77777777" w:rsidR="00FD17A0" w:rsidRPr="00FD17A0" w:rsidRDefault="00FD17A0" w:rsidP="00FD17A0">
      <w:pPr>
        <w:spacing w:after="0" w:line="240" w:lineRule="auto"/>
        <w:jc w:val="both"/>
        <w:rPr>
          <w:rFonts w:ascii="Calibri" w:hAnsi="Calibri" w:cs="Calibri"/>
          <w:sz w:val="20"/>
          <w:szCs w:val="20"/>
        </w:rPr>
      </w:pPr>
    </w:p>
    <w:p w14:paraId="61484EEC" w14:textId="338F33DF" w:rsidR="00A64B1A" w:rsidRPr="00A64B1A" w:rsidRDefault="00A64B1A" w:rsidP="00A64B1A">
      <w:pPr>
        <w:spacing w:after="0" w:line="240" w:lineRule="auto"/>
        <w:jc w:val="both"/>
        <w:rPr>
          <w:rFonts w:ascii="Calibri" w:hAnsi="Calibri" w:cs="Calibri"/>
          <w:b/>
          <w:bCs/>
          <w:sz w:val="20"/>
          <w:szCs w:val="20"/>
        </w:rPr>
      </w:pPr>
      <w:r w:rsidRPr="00A64B1A">
        <w:rPr>
          <w:rFonts w:ascii="Calibri" w:hAnsi="Calibri" w:cs="Calibri"/>
          <w:b/>
          <w:bCs/>
          <w:sz w:val="20"/>
          <w:szCs w:val="20"/>
        </w:rPr>
        <w:t>Consent to execute a payment transaction</w:t>
      </w:r>
    </w:p>
    <w:p w14:paraId="2E088F00" w14:textId="66054B44" w:rsidR="00A64B1A"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If the authentication has been carried out successfully, the payment transaction is considered to be authorized, that is, the User has given his consent for the execution of the payment transaction.</w:t>
      </w:r>
    </w:p>
    <w:p w14:paraId="5B0F2B48" w14:textId="77777777" w:rsidR="00A64B1A" w:rsidRPr="00A64B1A" w:rsidRDefault="00A64B1A" w:rsidP="00A64B1A">
      <w:pPr>
        <w:spacing w:after="0" w:line="240" w:lineRule="auto"/>
        <w:jc w:val="both"/>
        <w:rPr>
          <w:rFonts w:ascii="Calibri" w:hAnsi="Calibri" w:cs="Calibri"/>
          <w:sz w:val="20"/>
          <w:szCs w:val="20"/>
        </w:rPr>
      </w:pPr>
    </w:p>
    <w:p w14:paraId="42B7FA36" w14:textId="0F27DE37" w:rsidR="00A64B1A"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Consent to perform a payment transaction or a series of payment transactions must be given in a manner agreed upon between the payer and his payment service provider, and may be given through the payee or the payment initiation service provider, otherwise, the payment transaction is considered unauthorized.</w:t>
      </w:r>
    </w:p>
    <w:p w14:paraId="070EDA05" w14:textId="77777777" w:rsidR="00A64B1A" w:rsidRPr="00A64B1A" w:rsidRDefault="00A64B1A" w:rsidP="00A64B1A">
      <w:pPr>
        <w:spacing w:after="0" w:line="240" w:lineRule="auto"/>
        <w:jc w:val="both"/>
        <w:rPr>
          <w:rFonts w:ascii="Calibri" w:hAnsi="Calibri" w:cs="Calibri"/>
          <w:sz w:val="20"/>
          <w:szCs w:val="20"/>
        </w:rPr>
      </w:pPr>
    </w:p>
    <w:p w14:paraId="167FB1FF" w14:textId="7693D0EE" w:rsidR="00D1797B"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In the case of an unauthorized payment transaction, it is considered that it was not received.</w:t>
      </w:r>
    </w:p>
    <w:p w14:paraId="0E00F9C2" w14:textId="77777777" w:rsidR="00D1797B" w:rsidRDefault="00D1797B" w:rsidP="00A64B1A">
      <w:pPr>
        <w:spacing w:after="0" w:line="240" w:lineRule="auto"/>
        <w:jc w:val="both"/>
        <w:rPr>
          <w:rFonts w:ascii="Calibri" w:hAnsi="Calibri" w:cs="Calibri"/>
          <w:sz w:val="20"/>
          <w:szCs w:val="20"/>
        </w:rPr>
      </w:pPr>
    </w:p>
    <w:p w14:paraId="2739B63F" w14:textId="192D4740" w:rsidR="00566C6B" w:rsidRPr="00566C6B" w:rsidRDefault="00566C6B" w:rsidP="00566C6B">
      <w:pPr>
        <w:spacing w:after="0" w:line="240" w:lineRule="auto"/>
        <w:jc w:val="both"/>
        <w:rPr>
          <w:rFonts w:ascii="Calibri" w:hAnsi="Calibri" w:cs="Calibri"/>
          <w:b/>
          <w:bCs/>
          <w:sz w:val="20"/>
          <w:szCs w:val="20"/>
        </w:rPr>
      </w:pPr>
      <w:r w:rsidRPr="00566C6B">
        <w:rPr>
          <w:rFonts w:ascii="Calibri" w:hAnsi="Calibri" w:cs="Calibri"/>
          <w:b/>
          <w:bCs/>
          <w:sz w:val="20"/>
          <w:szCs w:val="20"/>
        </w:rPr>
        <w:t>Liability of the payment service provider for unauthorized payment transactions</w:t>
      </w:r>
    </w:p>
    <w:p w14:paraId="6C11668D" w14:textId="10B8CBC8" w:rsidR="00566C6B"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In case of execution of an unauthorized payment transaction, the payment service provider of the payer is obliged to return the amount of the unauthorized payment transaction to the payer without delay, and at the latest by the end of the next working day after learning about the transaction or after being informed about it, unless the payment service provider of the payer has justified reasons to suspect fraud and informs the Central Bank of this reason in writing.</w:t>
      </w:r>
    </w:p>
    <w:p w14:paraId="56D69D92" w14:textId="77777777" w:rsidR="00566C6B" w:rsidRPr="00566C6B" w:rsidRDefault="00566C6B" w:rsidP="00566C6B">
      <w:pPr>
        <w:spacing w:after="0" w:line="240" w:lineRule="auto"/>
        <w:jc w:val="both"/>
        <w:rPr>
          <w:rFonts w:ascii="Calibri" w:hAnsi="Calibri" w:cs="Calibri"/>
          <w:sz w:val="20"/>
          <w:szCs w:val="20"/>
        </w:rPr>
      </w:pPr>
    </w:p>
    <w:p w14:paraId="72981CFD" w14:textId="1BEF1F71" w:rsidR="00566C6B"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If the payment account of the payer is debited for the amount of the unauthorized payment transaction, the payment service provider of the payer is obliged, within the time limit referred to in paragraph 1, to return the balance of the debited payment account to the state in which it would have been if the unauthorized payment transaction had not been carried out, whereby the validity date of the approval of the payment account of the payer must not be later than the date on which that account is debited for the amount of the unauthorized payment transaction.</w:t>
      </w:r>
    </w:p>
    <w:p w14:paraId="78FFCAC2" w14:textId="77777777" w:rsidR="00566C6B" w:rsidRPr="00566C6B" w:rsidRDefault="00566C6B" w:rsidP="00566C6B">
      <w:pPr>
        <w:spacing w:after="0" w:line="240" w:lineRule="auto"/>
        <w:jc w:val="both"/>
        <w:rPr>
          <w:rFonts w:ascii="Calibri" w:hAnsi="Calibri" w:cs="Calibri"/>
          <w:sz w:val="20"/>
          <w:szCs w:val="20"/>
        </w:rPr>
      </w:pPr>
    </w:p>
    <w:p w14:paraId="1ECED6AD" w14:textId="17025D10" w:rsidR="00FD17A0"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 xml:space="preserve">If the payment transaction was initiated through the payment initiation service provider, the payment service provider managing the account is obliged to return the amount of the unauthorized payment transaction without </w:t>
      </w:r>
      <w:r w:rsidRPr="00566C6B">
        <w:rPr>
          <w:rFonts w:ascii="Calibri" w:hAnsi="Calibri" w:cs="Calibri"/>
          <w:sz w:val="20"/>
          <w:szCs w:val="20"/>
        </w:rPr>
        <w:lastRenderedPageBreak/>
        <w:t>delay, and no later than the end of the next working day, and to return the balance of the debited payment account to the state in which it would have been if the unauthorized payment transaction had not been performed.</w:t>
      </w:r>
    </w:p>
    <w:p w14:paraId="5EB72F19" w14:textId="77777777" w:rsidR="0051201C" w:rsidRDefault="0051201C" w:rsidP="00566C6B">
      <w:pPr>
        <w:spacing w:after="0" w:line="240" w:lineRule="auto"/>
        <w:jc w:val="both"/>
        <w:rPr>
          <w:rFonts w:ascii="Calibri" w:hAnsi="Calibri" w:cs="Calibri"/>
          <w:sz w:val="20"/>
          <w:szCs w:val="20"/>
        </w:rPr>
      </w:pPr>
    </w:p>
    <w:p w14:paraId="00CFE8DA" w14:textId="25E866E8" w:rsidR="007D1F6E" w:rsidRDefault="007D1F6E" w:rsidP="007D1F6E">
      <w:pPr>
        <w:spacing w:after="0" w:line="240" w:lineRule="auto"/>
        <w:jc w:val="both"/>
        <w:rPr>
          <w:rFonts w:ascii="Calibri" w:hAnsi="Calibri" w:cs="Calibri"/>
          <w:sz w:val="20"/>
          <w:szCs w:val="20"/>
        </w:rPr>
      </w:pPr>
      <w:r w:rsidRPr="007D1F6E">
        <w:rPr>
          <w:rFonts w:ascii="Calibri" w:hAnsi="Calibri" w:cs="Calibri"/>
          <w:sz w:val="20"/>
          <w:szCs w:val="20"/>
        </w:rPr>
        <w:t>If the payment initiation service provider is responsible for an unauthorized payment transaction, it is obliged to compensate the payment service provider that maintains the account, at its request, without delay for all losses resulting from refunds or losses based on the refund amounts paid to the payer, including the amount of the unauthorized payment transaction.</w:t>
      </w:r>
    </w:p>
    <w:p w14:paraId="7AB8140A" w14:textId="77777777" w:rsidR="007D1F6E" w:rsidRPr="007D1F6E" w:rsidRDefault="007D1F6E" w:rsidP="007D1F6E">
      <w:pPr>
        <w:spacing w:after="0" w:line="240" w:lineRule="auto"/>
        <w:jc w:val="both"/>
        <w:rPr>
          <w:rFonts w:ascii="Calibri" w:hAnsi="Calibri" w:cs="Calibri"/>
          <w:sz w:val="20"/>
          <w:szCs w:val="20"/>
        </w:rPr>
      </w:pPr>
    </w:p>
    <w:p w14:paraId="15A71361" w14:textId="2C6CCE6B" w:rsidR="0051201C" w:rsidRDefault="007D1F6E" w:rsidP="007D1F6E">
      <w:pPr>
        <w:spacing w:after="0" w:line="240" w:lineRule="auto"/>
        <w:jc w:val="both"/>
        <w:rPr>
          <w:rFonts w:ascii="Calibri" w:hAnsi="Calibri" w:cs="Calibri"/>
          <w:sz w:val="20"/>
          <w:szCs w:val="20"/>
        </w:rPr>
      </w:pPr>
      <w:r w:rsidRPr="007D1F6E">
        <w:rPr>
          <w:rFonts w:ascii="Calibri" w:hAnsi="Calibri" w:cs="Calibri"/>
          <w:sz w:val="20"/>
          <w:szCs w:val="20"/>
        </w:rPr>
        <w:t>In the case of executing an unauthorized payment transaction, the payer has the right to the difference up to full compensation for damages according to the general rules on liability for damages.</w:t>
      </w:r>
    </w:p>
    <w:p w14:paraId="43F46CF6" w14:textId="77777777" w:rsidR="00F3176B" w:rsidRDefault="00F3176B" w:rsidP="00A859D8">
      <w:pPr>
        <w:spacing w:after="0" w:line="240" w:lineRule="auto"/>
        <w:jc w:val="both"/>
        <w:rPr>
          <w:rFonts w:ascii="Calibri" w:hAnsi="Calibri" w:cs="Calibri"/>
          <w:b/>
          <w:bCs/>
          <w:sz w:val="20"/>
          <w:szCs w:val="20"/>
        </w:rPr>
      </w:pPr>
    </w:p>
    <w:p w14:paraId="66CA7516" w14:textId="6EBEF503" w:rsidR="00A859D8" w:rsidRPr="00A859D8" w:rsidRDefault="00A859D8" w:rsidP="00A859D8">
      <w:pPr>
        <w:spacing w:after="0" w:line="240" w:lineRule="auto"/>
        <w:jc w:val="both"/>
        <w:rPr>
          <w:rFonts w:ascii="Calibri" w:hAnsi="Calibri" w:cs="Calibri"/>
          <w:b/>
          <w:bCs/>
          <w:sz w:val="20"/>
          <w:szCs w:val="20"/>
        </w:rPr>
      </w:pPr>
      <w:r w:rsidRPr="00A859D8">
        <w:rPr>
          <w:rFonts w:ascii="Calibri" w:hAnsi="Calibri" w:cs="Calibri"/>
          <w:b/>
          <w:bCs/>
          <w:sz w:val="20"/>
          <w:szCs w:val="20"/>
        </w:rPr>
        <w:t>Liability of the payer for unauthorized payment transactions</w:t>
      </w:r>
    </w:p>
    <w:p w14:paraId="5FA3C722" w14:textId="77777777" w:rsidR="00CF6E01"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If the execution of unauthorized payment transactions is a consequence of the use of a lost or stolen payment instrument or the misuse of a payment instrument, the payer may be obliged to bear the losses associated with those unauthorized payment transactions up to a maximum of 50 euros.</w:t>
      </w:r>
    </w:p>
    <w:p w14:paraId="19AD5CEF" w14:textId="77777777" w:rsidR="00CF6E01" w:rsidRDefault="00CF6E01" w:rsidP="00A859D8">
      <w:pPr>
        <w:spacing w:after="0" w:line="240" w:lineRule="auto"/>
        <w:jc w:val="both"/>
        <w:rPr>
          <w:rFonts w:ascii="Calibri" w:hAnsi="Calibri" w:cs="Calibri"/>
          <w:sz w:val="20"/>
          <w:szCs w:val="20"/>
        </w:rPr>
      </w:pPr>
    </w:p>
    <w:p w14:paraId="7FFAB1C4" w14:textId="291B5C36" w:rsidR="00A859D8" w:rsidRPr="00A859D8"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The payer is not obliged to bear losses even up to the amount from paragraph 1 if:</w:t>
      </w:r>
    </w:p>
    <w:p w14:paraId="40A3E74D" w14:textId="4EF524F2"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he could not detect the loss, theft or misuse of the payment instrument before executing the unauthorized payment transaction;</w:t>
      </w:r>
      <w:r w:rsidR="00E04B74">
        <w:rPr>
          <w:rFonts w:ascii="Calibri" w:hAnsi="Calibri" w:cs="Calibri"/>
          <w:sz w:val="20"/>
          <w:szCs w:val="20"/>
        </w:rPr>
        <w:t xml:space="preserve"> </w:t>
      </w:r>
    </w:p>
    <w:p w14:paraId="736D5A58" w14:textId="1DACDBA8"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are unauthorized payment transactions resulting from the action or omission of an employee, agent or branch of the payment service provider or a person to whom the activities of the payment service provider have been outsourced;</w:t>
      </w:r>
    </w:p>
    <w:p w14:paraId="09D039DB" w14:textId="48BC88C7"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the payment service provider did not provide appropriate means for delivering a notification about the loss, theft or misuse of a payment instrument, in accordance with Article 33 paragraph 1 point 3 of the Law;</w:t>
      </w:r>
    </w:p>
    <w:p w14:paraId="685B1346" w14:textId="77777777"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the payer's payment service provider does not require reliable authentication of the client;</w:t>
      </w:r>
    </w:p>
    <w:p w14:paraId="4FD41061" w14:textId="158549B5"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the payment service provider of the payee does not apply the required reliable authentication of the client;</w:t>
      </w:r>
    </w:p>
    <w:p w14:paraId="46DA99D3" w14:textId="77777777" w:rsidR="00A615D8" w:rsidRDefault="00A615D8" w:rsidP="00A859D8">
      <w:pPr>
        <w:pStyle w:val="ListParagraph"/>
        <w:numPr>
          <w:ilvl w:val="0"/>
          <w:numId w:val="8"/>
        </w:numPr>
        <w:spacing w:after="0" w:line="240" w:lineRule="auto"/>
        <w:jc w:val="both"/>
        <w:rPr>
          <w:rFonts w:ascii="Calibri" w:hAnsi="Calibri" w:cs="Calibri"/>
          <w:sz w:val="20"/>
          <w:szCs w:val="20"/>
        </w:rPr>
      </w:pPr>
      <w:r>
        <w:rPr>
          <w:rFonts w:ascii="Calibri" w:hAnsi="Calibri" w:cs="Calibri"/>
          <w:sz w:val="20"/>
          <w:szCs w:val="20"/>
        </w:rPr>
        <w:t>the payee or the payment service provider of the payee who does not apply the required reliable authentication of the client, is obliged to compensate the payer's payment service provider for the damage it suffered as a result.</w:t>
      </w:r>
    </w:p>
    <w:p w14:paraId="45434A23" w14:textId="77777777" w:rsidR="00A615D8" w:rsidRPr="00A615D8" w:rsidRDefault="00A615D8" w:rsidP="00A615D8">
      <w:pPr>
        <w:spacing w:after="0" w:line="240" w:lineRule="auto"/>
        <w:jc w:val="both"/>
        <w:rPr>
          <w:rFonts w:ascii="Calibri" w:hAnsi="Calibri" w:cs="Calibri"/>
          <w:sz w:val="20"/>
          <w:szCs w:val="20"/>
        </w:rPr>
      </w:pPr>
    </w:p>
    <w:p w14:paraId="69194066" w14:textId="7AF64F47" w:rsidR="00A859D8" w:rsidRDefault="00A859D8" w:rsidP="00A859D8">
      <w:pPr>
        <w:spacing w:after="0" w:line="240" w:lineRule="auto"/>
        <w:jc w:val="both"/>
        <w:rPr>
          <w:rFonts w:ascii="Calibri" w:hAnsi="Calibri" w:cs="Calibri"/>
          <w:sz w:val="20"/>
          <w:szCs w:val="20"/>
        </w:rPr>
      </w:pPr>
      <w:r w:rsidRPr="00A615D8">
        <w:rPr>
          <w:rFonts w:ascii="Calibri" w:hAnsi="Calibri" w:cs="Calibri"/>
          <w:sz w:val="20"/>
          <w:szCs w:val="20"/>
        </w:rPr>
        <w:t>As an exception to the previous paragraph, the payer bears all losses associated with unauthorized payment transactions, if the payer acted with the intention of fraud or intentionally or with extreme carelessness failed to fulfill one or more obligations from the previous paragraph.</w:t>
      </w:r>
    </w:p>
    <w:p w14:paraId="4C68328A" w14:textId="77777777" w:rsidR="00A615D8" w:rsidRPr="00A859D8" w:rsidRDefault="00A615D8" w:rsidP="00A859D8">
      <w:pPr>
        <w:spacing w:after="0" w:line="240" w:lineRule="auto"/>
        <w:jc w:val="both"/>
        <w:rPr>
          <w:rFonts w:ascii="Calibri" w:hAnsi="Calibri" w:cs="Calibri"/>
          <w:sz w:val="20"/>
          <w:szCs w:val="20"/>
        </w:rPr>
      </w:pPr>
    </w:p>
    <w:p w14:paraId="2F3CD0D5" w14:textId="564C4589" w:rsidR="007D1F6E"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The payer is not responsible for the amount of unauthorized payment transactions performed after informing the payment service provider in a defined manner, unless he acted with the intent to defraud.</w:t>
      </w:r>
    </w:p>
    <w:p w14:paraId="792F7D4D" w14:textId="77777777" w:rsidR="00A615D8" w:rsidRDefault="00A615D8" w:rsidP="00A859D8">
      <w:pPr>
        <w:spacing w:after="0" w:line="240" w:lineRule="auto"/>
        <w:jc w:val="both"/>
        <w:rPr>
          <w:rFonts w:ascii="Calibri" w:hAnsi="Calibri" w:cs="Calibri"/>
          <w:sz w:val="20"/>
          <w:szCs w:val="20"/>
        </w:rPr>
      </w:pPr>
    </w:p>
    <w:p w14:paraId="52389F3D" w14:textId="03C954BD" w:rsidR="00264099" w:rsidRPr="00264099" w:rsidRDefault="00264099" w:rsidP="00264099">
      <w:pPr>
        <w:spacing w:after="0" w:line="240" w:lineRule="auto"/>
        <w:jc w:val="both"/>
        <w:rPr>
          <w:rFonts w:ascii="Calibri" w:hAnsi="Calibri" w:cs="Calibri"/>
          <w:b/>
          <w:bCs/>
          <w:sz w:val="20"/>
          <w:szCs w:val="20"/>
        </w:rPr>
      </w:pPr>
      <w:r w:rsidRPr="00264099">
        <w:rPr>
          <w:rFonts w:ascii="Calibri" w:hAnsi="Calibri" w:cs="Calibri"/>
          <w:b/>
          <w:bCs/>
          <w:sz w:val="20"/>
          <w:szCs w:val="20"/>
        </w:rPr>
        <w:t>Mandatory elements and execution of the Payment Order</w:t>
      </w:r>
    </w:p>
    <w:p w14:paraId="6141D9F3" w14:textId="00570570"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Information before the execution of the payment transaction is contained in these General Terms and Conditions, the special general terms and conditions for the service/product agreed upon by the Bank and the User, the Plan, the Tariff of Fees and the Exchange Rate List of the Bank valid on the day of application.</w:t>
      </w:r>
    </w:p>
    <w:p w14:paraId="150C80BA" w14:textId="77777777" w:rsidR="00264099" w:rsidRPr="00264099" w:rsidRDefault="00264099" w:rsidP="00264099">
      <w:pPr>
        <w:spacing w:after="0" w:line="240" w:lineRule="auto"/>
        <w:jc w:val="both"/>
        <w:rPr>
          <w:rFonts w:ascii="Calibri" w:hAnsi="Calibri" w:cs="Calibri"/>
          <w:sz w:val="20"/>
          <w:szCs w:val="20"/>
        </w:rPr>
      </w:pPr>
    </w:p>
    <w:p w14:paraId="65BD6BDB" w14:textId="1221DE31" w:rsidR="00264099" w:rsidRP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The Bank will execute the Order if the following conditions are met:</w:t>
      </w:r>
    </w:p>
    <w:p w14:paraId="2EDFA4C6"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The order submitted on the prescribed form, in paper form, that it is legible and without corrections;</w:t>
      </w:r>
    </w:p>
    <w:p w14:paraId="0D711E7A" w14:textId="193C4EA6"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The order contains all the basic elements, defined and required by the regulations, which are necessary for the correct execution of the payment transaction;</w:t>
      </w:r>
    </w:p>
    <w:p w14:paraId="47AAE6F7"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The User has provided cover for the execution of the entire amount on the Order in the requested currency;</w:t>
      </w:r>
    </w:p>
    <w:p w14:paraId="026B77DD"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The user has provided coverage for the Bank's fees when executing the International payment transaction;</w:t>
      </w:r>
    </w:p>
    <w:p w14:paraId="6FE1FC80" w14:textId="181C1E67" w:rsidR="00264099" w:rsidRPr="00264099" w:rsidRDefault="00670AEC" w:rsidP="00264099">
      <w:pPr>
        <w:pStyle w:val="ListParagraph"/>
        <w:numPr>
          <w:ilvl w:val="0"/>
          <w:numId w:val="9"/>
        </w:numPr>
        <w:spacing w:after="0" w:line="240" w:lineRule="auto"/>
        <w:jc w:val="both"/>
        <w:rPr>
          <w:rFonts w:ascii="Calibri" w:hAnsi="Calibri" w:cs="Calibri"/>
          <w:sz w:val="20"/>
          <w:szCs w:val="20"/>
        </w:rPr>
      </w:pPr>
      <w:r>
        <w:rPr>
          <w:rFonts w:ascii="Calibri" w:hAnsi="Calibri" w:cs="Calibri"/>
          <w:sz w:val="20"/>
          <w:szCs w:val="20"/>
        </w:rPr>
        <w:t>consent for execution was given in the agreed manner;</w:t>
      </w:r>
    </w:p>
    <w:p w14:paraId="4BA0A294" w14:textId="3813D82B" w:rsidR="00264099" w:rsidRDefault="00670AEC" w:rsidP="00264099">
      <w:pPr>
        <w:pStyle w:val="ListParagraph"/>
        <w:numPr>
          <w:ilvl w:val="0"/>
          <w:numId w:val="9"/>
        </w:numPr>
        <w:spacing w:after="0" w:line="240" w:lineRule="auto"/>
        <w:jc w:val="both"/>
        <w:rPr>
          <w:rFonts w:ascii="Calibri" w:hAnsi="Calibri" w:cs="Calibri"/>
          <w:sz w:val="20"/>
          <w:szCs w:val="20"/>
        </w:rPr>
      </w:pPr>
      <w:r>
        <w:rPr>
          <w:rFonts w:ascii="Calibri" w:hAnsi="Calibri" w:cs="Calibri"/>
          <w:sz w:val="20"/>
          <w:szCs w:val="20"/>
        </w:rPr>
        <w:t>there are no legal restrictions on the execution of the Order.</w:t>
      </w:r>
    </w:p>
    <w:p w14:paraId="4D5E8E3E" w14:textId="77777777" w:rsidR="00D064EB" w:rsidRDefault="00D064EB" w:rsidP="00670AEC">
      <w:pPr>
        <w:spacing w:after="0" w:line="240" w:lineRule="auto"/>
        <w:jc w:val="both"/>
        <w:rPr>
          <w:rFonts w:ascii="Calibri" w:hAnsi="Calibri" w:cs="Calibri"/>
          <w:sz w:val="20"/>
          <w:szCs w:val="20"/>
        </w:rPr>
      </w:pPr>
    </w:p>
    <w:p w14:paraId="257C0396" w14:textId="77777777" w:rsidR="00427232" w:rsidRPr="00427232"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Orders for national payments are realized from the payer's BBAN account through the RTGS or DNS system, in accordance with the decision that prescribes the minimum amount of transactions that must be processed in the RTGS system, or are executed through the TIPS Clone system as instant credit transfers.</w:t>
      </w:r>
    </w:p>
    <w:p w14:paraId="21A25887" w14:textId="77777777" w:rsidR="00427232" w:rsidRPr="00427232" w:rsidRDefault="00427232" w:rsidP="00427232">
      <w:pPr>
        <w:spacing w:after="0" w:line="240" w:lineRule="auto"/>
        <w:jc w:val="both"/>
        <w:rPr>
          <w:rFonts w:ascii="Calibri" w:hAnsi="Calibri" w:cs="Calibri"/>
          <w:sz w:val="20"/>
          <w:szCs w:val="20"/>
        </w:rPr>
      </w:pPr>
    </w:p>
    <w:p w14:paraId="6C2AEE02" w14:textId="77777777" w:rsidR="00427232" w:rsidRPr="00427232"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National payment orders executed through the RTGS and DNS systems must contain prescribed information, including the name and account of the payer and recipient, purpose, code, model and reference number, as well as the amount and currency of the payment. For orders executed through the TIPS Clone system (instant credit transfer), similar elements are mandatory with the addition of a description of the payment, while data such as the actual debtor, the final recipient and the LEI code are optional. Instant credit transfer is executed immediately, 24/7, whereby the funds become available to the recipient within 10 seconds, with a confirmation of execution.</w:t>
      </w:r>
    </w:p>
    <w:p w14:paraId="45F9C10E" w14:textId="77777777" w:rsidR="00427232" w:rsidRPr="00427232" w:rsidRDefault="00427232" w:rsidP="00427232">
      <w:pPr>
        <w:spacing w:after="0" w:line="240" w:lineRule="auto"/>
        <w:jc w:val="both"/>
        <w:rPr>
          <w:rFonts w:ascii="Calibri" w:hAnsi="Calibri" w:cs="Calibri"/>
          <w:sz w:val="20"/>
          <w:szCs w:val="20"/>
        </w:rPr>
      </w:pPr>
    </w:p>
    <w:p w14:paraId="19701985" w14:textId="77777777" w:rsidR="00427232" w:rsidRPr="00670AEC"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International payment orders are executed from the payer's IBAN account via SWIFT or the SEPA scheme and must contain basic information about the payer and the recipient, their accounts, amount and currency, purpose, BIC of the recipient's bank and the selected cost option. For SEPA payments, it is possible to enter additional, optional data such as the actual debtor, the final recipient and the LEI code. The order must be signed by authorized persons and accompanied by appropriate documentation, whereby the form is not strictly prescribed, but must meet the requirements of valid decisions and legal regulations in order to be executed.</w:t>
      </w:r>
    </w:p>
    <w:p w14:paraId="12AD6444" w14:textId="77777777" w:rsidR="00264099" w:rsidRDefault="00264099" w:rsidP="00264099">
      <w:pPr>
        <w:spacing w:after="0" w:line="240" w:lineRule="auto"/>
        <w:jc w:val="both"/>
        <w:rPr>
          <w:rFonts w:ascii="Calibri" w:hAnsi="Calibri" w:cs="Calibri"/>
          <w:sz w:val="20"/>
          <w:szCs w:val="20"/>
        </w:rPr>
      </w:pPr>
    </w:p>
    <w:p w14:paraId="72650B42" w14:textId="3538E2CF"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Depending on the contractual relationship between the payer and the payee, the Bank may request other additional data from the User (reference to debit and/or approval number, contract number, etc.) as well as documents in accordance with the Bank's regulations and internal acts.</w:t>
      </w:r>
    </w:p>
    <w:p w14:paraId="6C89DDB5" w14:textId="01534C7F" w:rsidR="00264099" w:rsidRDefault="00264099" w:rsidP="00264099">
      <w:pPr>
        <w:spacing w:after="0" w:line="240" w:lineRule="auto"/>
        <w:jc w:val="both"/>
        <w:rPr>
          <w:rFonts w:ascii="Calibri" w:hAnsi="Calibri" w:cs="Calibri"/>
          <w:sz w:val="20"/>
          <w:szCs w:val="20"/>
        </w:rPr>
      </w:pPr>
    </w:p>
    <w:p w14:paraId="52726547" w14:textId="47EF9D17" w:rsidR="00A40C6E" w:rsidRDefault="00A40C6E" w:rsidP="00A40C6E">
      <w:pPr>
        <w:spacing w:after="0" w:line="240" w:lineRule="auto"/>
        <w:jc w:val="both"/>
        <w:rPr>
          <w:rFonts w:ascii="Calibri" w:hAnsi="Calibri" w:cs="Calibri"/>
          <w:sz w:val="20"/>
          <w:szCs w:val="20"/>
        </w:rPr>
      </w:pPr>
      <w:r w:rsidRPr="006613D4">
        <w:rPr>
          <w:rFonts w:ascii="Calibri" w:hAnsi="Calibri" w:cs="Calibri"/>
          <w:sz w:val="20"/>
          <w:szCs w:val="20"/>
        </w:rPr>
        <w:t xml:space="preserve">If the User initiates an Order for the execution of a national payment transaction </w:t>
      </w:r>
      <w:r w:rsidR="00B6394B" w:rsidRPr="006613D4">
        <w:rPr>
          <w:rFonts w:ascii="Calibri" w:hAnsi="Calibri" w:cs="Calibri"/>
          <w:sz w:val="20"/>
          <w:szCs w:val="20"/>
        </w:rPr>
        <w:t>, and there are no available funds in his transaction account for the execution of the same, the Bank will start executing the Order on the day when the User provides the missing funds. In that case, the time of receipt of the Order is considered the day when the User provided the missing funds for the execution of the Order.</w:t>
      </w:r>
    </w:p>
    <w:p w14:paraId="1DD61E55" w14:textId="206223EB" w:rsidR="002A6D8D" w:rsidRPr="00A37DEE" w:rsidRDefault="00A37DEE" w:rsidP="00A40C6E">
      <w:pPr>
        <w:spacing w:after="0" w:line="240" w:lineRule="auto"/>
        <w:jc w:val="both"/>
        <w:rPr>
          <w:rFonts w:ascii="Calibri" w:hAnsi="Calibri" w:cs="Calibri"/>
          <w:sz w:val="20"/>
          <w:szCs w:val="20"/>
          <w:lang w:val="hr-HR"/>
        </w:rPr>
      </w:pPr>
      <w:r w:rsidRPr="006613D4">
        <w:rPr>
          <w:rFonts w:ascii="Calibri" w:hAnsi="Calibri" w:cs="Calibri"/>
          <w:sz w:val="20"/>
          <w:szCs w:val="20"/>
          <w:lang w:val="hr-HR"/>
        </w:rPr>
        <w:t>If the user initiates an instant payment order without sufficient available funds in the account, the Bank will not accept it, but will inform the user of the lack of funds and consider the order rejected.</w:t>
      </w:r>
    </w:p>
    <w:p w14:paraId="692F30DC" w14:textId="77777777" w:rsidR="00A40C6E" w:rsidRPr="00264099" w:rsidRDefault="00A40C6E" w:rsidP="00264099">
      <w:pPr>
        <w:spacing w:after="0" w:line="240" w:lineRule="auto"/>
        <w:jc w:val="both"/>
        <w:rPr>
          <w:rFonts w:ascii="Calibri" w:hAnsi="Calibri" w:cs="Calibri"/>
          <w:sz w:val="20"/>
          <w:szCs w:val="20"/>
        </w:rPr>
      </w:pPr>
    </w:p>
    <w:p w14:paraId="000B4FB6" w14:textId="296F7195"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In the event that the execution of a payment order includes the purchase and sale of foreign currency, regardless of whether the Order was initiated by the User, the Bank or a third party, the Bank will apply the exchange rate published in the Bank's exchange rate list during currency conversion, unless otherwise agreed with the User.</w:t>
      </w:r>
    </w:p>
    <w:p w14:paraId="484D0A8C" w14:textId="77777777" w:rsidR="002F0900" w:rsidRPr="00264099" w:rsidRDefault="002F0900" w:rsidP="00264099">
      <w:pPr>
        <w:spacing w:after="0" w:line="240" w:lineRule="auto"/>
        <w:jc w:val="both"/>
        <w:rPr>
          <w:rFonts w:ascii="Calibri" w:hAnsi="Calibri" w:cs="Calibri"/>
          <w:sz w:val="20"/>
          <w:szCs w:val="20"/>
        </w:rPr>
      </w:pPr>
    </w:p>
    <w:p w14:paraId="113C8964" w14:textId="3B5E81DF" w:rsidR="00A615D8"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For the purposes of cash payment, the User is obliged to notify the Bank branch, where he intends to make a cash payment, 1 (one) day before the payment of cash that exceeds the amount of €5,000.00 per transaction, and for other foreign currencies regardless of the amount.</w:t>
      </w:r>
    </w:p>
    <w:p w14:paraId="5B1C79AB" w14:textId="77777777" w:rsidR="002F0900" w:rsidRDefault="002F0900" w:rsidP="00264099">
      <w:pPr>
        <w:spacing w:after="0" w:line="240" w:lineRule="auto"/>
        <w:jc w:val="both"/>
        <w:rPr>
          <w:rFonts w:ascii="Calibri" w:hAnsi="Calibri" w:cs="Calibri"/>
          <w:sz w:val="20"/>
          <w:szCs w:val="20"/>
        </w:rPr>
      </w:pPr>
    </w:p>
    <w:p w14:paraId="6E3FF145" w14:textId="068B8B7C" w:rsidR="00DC5C9D" w:rsidRPr="00051886" w:rsidRDefault="00DC5C9D" w:rsidP="00264099">
      <w:pPr>
        <w:spacing w:after="0" w:line="240" w:lineRule="auto"/>
        <w:jc w:val="both"/>
        <w:rPr>
          <w:rFonts w:ascii="Calibri" w:hAnsi="Calibri" w:cs="Calibri"/>
          <w:b/>
          <w:sz w:val="20"/>
          <w:szCs w:val="20"/>
        </w:rPr>
      </w:pPr>
      <w:r w:rsidRPr="00051886">
        <w:rPr>
          <w:rFonts w:ascii="Calibri" w:hAnsi="Calibri" w:cs="Calibri"/>
          <w:b/>
          <w:sz w:val="20"/>
          <w:szCs w:val="20"/>
        </w:rPr>
        <w:t>Limits for executing an instant credit transfer</w:t>
      </w:r>
    </w:p>
    <w:p w14:paraId="5836D248" w14:textId="77777777" w:rsidR="00C91E69" w:rsidRPr="00051886" w:rsidRDefault="00C91E69" w:rsidP="00264099">
      <w:pPr>
        <w:spacing w:after="0" w:line="240" w:lineRule="auto"/>
        <w:jc w:val="both"/>
        <w:rPr>
          <w:rFonts w:ascii="Calibri" w:hAnsi="Calibri" w:cs="Calibri"/>
          <w:sz w:val="20"/>
          <w:szCs w:val="20"/>
        </w:rPr>
      </w:pPr>
      <w:r w:rsidRPr="00051886">
        <w:rPr>
          <w:rFonts w:ascii="Calibri" w:hAnsi="Calibri" w:cs="Calibri"/>
          <w:sz w:val="20"/>
          <w:szCs w:val="20"/>
        </w:rPr>
        <w:t>At the user's request, the Bank enables the setting of a limit for the execution of instant credit transfers, per individual transaction and/or as a daily total limit. The user can define, change or cancel these limits at any time before initiating the order via electronic banking or at the Bank's branch office.</w:t>
      </w:r>
    </w:p>
    <w:p w14:paraId="77745BD3" w14:textId="5396B8A7" w:rsidR="00946292" w:rsidRPr="00946292" w:rsidRDefault="00C91E69" w:rsidP="00264099">
      <w:pPr>
        <w:spacing w:after="0" w:line="240" w:lineRule="auto"/>
        <w:jc w:val="both"/>
        <w:rPr>
          <w:rFonts w:ascii="Calibri" w:hAnsi="Calibri" w:cs="Calibri"/>
          <w:sz w:val="20"/>
          <w:szCs w:val="20"/>
        </w:rPr>
      </w:pPr>
      <w:r w:rsidRPr="00051886">
        <w:rPr>
          <w:rFonts w:ascii="Calibri" w:hAnsi="Calibri" w:cs="Calibri"/>
          <w:sz w:val="20"/>
          <w:szCs w:val="20"/>
        </w:rPr>
        <w:t>The set limits cannot exceed the predetermined maximum, which represents the maximum allowed amount per transaction, determined by the Central Bank of Montenegro or internally defined at the Bank's level for the client.</w:t>
      </w:r>
    </w:p>
    <w:p w14:paraId="79AB3EC2" w14:textId="77777777" w:rsidR="00C91E69" w:rsidRDefault="00C91E69" w:rsidP="00264099">
      <w:pPr>
        <w:spacing w:after="0" w:line="240" w:lineRule="auto"/>
        <w:jc w:val="both"/>
        <w:rPr>
          <w:rFonts w:ascii="Calibri" w:hAnsi="Calibri" w:cs="Calibri"/>
          <w:sz w:val="20"/>
          <w:szCs w:val="20"/>
        </w:rPr>
      </w:pPr>
    </w:p>
    <w:p w14:paraId="20FB6C26" w14:textId="4B62913C" w:rsidR="00D548C5" w:rsidRPr="00D548C5" w:rsidRDefault="00D548C5" w:rsidP="00D548C5">
      <w:pPr>
        <w:spacing w:after="0" w:line="240" w:lineRule="auto"/>
        <w:jc w:val="both"/>
        <w:rPr>
          <w:rFonts w:ascii="Calibri" w:hAnsi="Calibri" w:cs="Calibri"/>
          <w:b/>
          <w:bCs/>
          <w:sz w:val="20"/>
          <w:szCs w:val="20"/>
        </w:rPr>
      </w:pPr>
      <w:r w:rsidRPr="00D548C5">
        <w:rPr>
          <w:rFonts w:ascii="Calibri" w:hAnsi="Calibri" w:cs="Calibri"/>
          <w:b/>
          <w:bCs/>
          <w:sz w:val="20"/>
          <w:szCs w:val="20"/>
        </w:rPr>
        <w:t>Other bases for debiting the User's account</w:t>
      </w:r>
    </w:p>
    <w:p w14:paraId="1985E325" w14:textId="1AF23615" w:rsidR="002F0900" w:rsidRDefault="00D548C5" w:rsidP="00D548C5">
      <w:pPr>
        <w:spacing w:after="0" w:line="240" w:lineRule="auto"/>
        <w:jc w:val="both"/>
        <w:rPr>
          <w:rFonts w:ascii="Calibri" w:hAnsi="Calibri" w:cs="Calibri"/>
          <w:sz w:val="20"/>
          <w:szCs w:val="20"/>
        </w:rPr>
      </w:pPr>
      <w:r w:rsidRPr="00D548C5">
        <w:rPr>
          <w:rFonts w:ascii="Calibri" w:hAnsi="Calibri" w:cs="Calibri"/>
          <w:sz w:val="20"/>
          <w:szCs w:val="20"/>
        </w:rPr>
        <w:t>The Bank executes Orders against the User's funds, in all currencies, on the basis of forced collection, in accordance with the Law on Enforcement and Security ("Official Gazette of Montenegro", No. 036/11 of 27.07.2011, 028/14 of 04.07.2014, 020/15 of 24.04.2015, 022/17 of 04/03/2017, 076/17 of 11/17/2017, 025/19 of 04/30/2019).</w:t>
      </w:r>
    </w:p>
    <w:p w14:paraId="4BBC69A5" w14:textId="77777777" w:rsidR="005C3E55" w:rsidRDefault="005C3E55" w:rsidP="00D548C5">
      <w:pPr>
        <w:spacing w:after="0" w:line="240" w:lineRule="auto"/>
        <w:jc w:val="both"/>
        <w:rPr>
          <w:rFonts w:ascii="Calibri" w:hAnsi="Calibri" w:cs="Calibri"/>
          <w:sz w:val="20"/>
          <w:szCs w:val="20"/>
        </w:rPr>
      </w:pPr>
    </w:p>
    <w:p w14:paraId="73CC3F29" w14:textId="613781D9" w:rsid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The Bank implements the Payee's Order at the expense of the funds of the User, the promissory note debtor based on a bill of exchange that contains all legally prescribed elements, if the bearer of the bill of exchange submits the bill of exchange authorization to the Bank with the Payee's Order.</w:t>
      </w:r>
    </w:p>
    <w:p w14:paraId="2E989C42" w14:textId="77777777" w:rsidR="006E73EA" w:rsidRPr="005C3E55" w:rsidRDefault="006E73EA" w:rsidP="005C3E55">
      <w:pPr>
        <w:spacing w:after="0" w:line="240" w:lineRule="auto"/>
        <w:jc w:val="both"/>
        <w:rPr>
          <w:rFonts w:ascii="Calibri" w:hAnsi="Calibri" w:cs="Calibri"/>
          <w:sz w:val="20"/>
          <w:szCs w:val="20"/>
        </w:rPr>
      </w:pPr>
    </w:p>
    <w:p w14:paraId="1ABD5A87" w14:textId="77777777" w:rsidR="006E73EA"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lastRenderedPageBreak/>
        <w:t>For the services of executing national and international payment transactions, the Bank has the right to execute the Payee's Order at the expense of the User's funds, in favor of the Bank.</w:t>
      </w:r>
    </w:p>
    <w:p w14:paraId="7B5007B2" w14:textId="49662D9B" w:rsidR="005C3E55" w:rsidRP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The User agrees that the Bank, without the User's special authorization, can correct errors that occurred in the provision of payment services, as well as correct incorrect postings, debits or approvals of the User's account.</w:t>
      </w:r>
    </w:p>
    <w:p w14:paraId="101B6113" w14:textId="2AD44956" w:rsid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The Bank will inform the User about the corrections made to the error by means of a statement on the balance and changes in funds, and the Bank will provide the User with any additional information related to the correction made upon his written request.</w:t>
      </w:r>
    </w:p>
    <w:p w14:paraId="559368C3" w14:textId="77777777" w:rsidR="00DF74E0" w:rsidRDefault="00DF74E0" w:rsidP="005C3E55">
      <w:pPr>
        <w:spacing w:after="0" w:line="240" w:lineRule="auto"/>
        <w:jc w:val="both"/>
        <w:rPr>
          <w:rFonts w:ascii="Calibri" w:hAnsi="Calibri" w:cs="Calibri"/>
          <w:sz w:val="20"/>
          <w:szCs w:val="20"/>
        </w:rPr>
      </w:pPr>
    </w:p>
    <w:p w14:paraId="7794724C" w14:textId="60591DE1" w:rsidR="00DF74E0" w:rsidRPr="00DF74E0" w:rsidRDefault="00DF74E0" w:rsidP="00DF74E0">
      <w:pPr>
        <w:spacing w:after="0" w:line="240" w:lineRule="auto"/>
        <w:jc w:val="both"/>
        <w:rPr>
          <w:rFonts w:ascii="Calibri" w:hAnsi="Calibri" w:cs="Calibri"/>
          <w:b/>
          <w:bCs/>
          <w:sz w:val="20"/>
          <w:szCs w:val="20"/>
        </w:rPr>
      </w:pPr>
      <w:r w:rsidRPr="00DF74E0">
        <w:rPr>
          <w:rFonts w:ascii="Calibri" w:hAnsi="Calibri" w:cs="Calibri"/>
          <w:b/>
          <w:bCs/>
          <w:sz w:val="20"/>
          <w:szCs w:val="20"/>
        </w:rPr>
        <w:t>Cancellation of Payment Order</w:t>
      </w:r>
    </w:p>
    <w:p w14:paraId="7840CDBC" w14:textId="77777777" w:rsidR="005700C1"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The User may, before execution of the Order, revoke the orders submitted in the Bank's branches in writing, by fax or e-mail. When revoking an order, the User is obliged to state the basic elements of the revoked order, the amount, currency, date of initiation of the order and account number of the payee.</w:t>
      </w:r>
    </w:p>
    <w:p w14:paraId="3CEFDDAC" w14:textId="77777777" w:rsidR="005700C1" w:rsidRDefault="005700C1" w:rsidP="00DF74E0">
      <w:pPr>
        <w:spacing w:after="0" w:line="240" w:lineRule="auto"/>
        <w:jc w:val="both"/>
        <w:rPr>
          <w:rFonts w:ascii="Calibri" w:hAnsi="Calibri" w:cs="Calibri"/>
          <w:sz w:val="20"/>
          <w:szCs w:val="20"/>
        </w:rPr>
      </w:pPr>
    </w:p>
    <w:p w14:paraId="7EC42263" w14:textId="73A363CE" w:rsidR="00DF74E0" w:rsidRDefault="00843233" w:rsidP="00DF74E0">
      <w:pPr>
        <w:spacing w:after="0" w:line="240" w:lineRule="auto"/>
        <w:jc w:val="both"/>
        <w:rPr>
          <w:rFonts w:ascii="Calibri" w:hAnsi="Calibri" w:cs="Calibri"/>
          <w:sz w:val="20"/>
          <w:szCs w:val="20"/>
        </w:rPr>
      </w:pPr>
      <w:r w:rsidRPr="006613D4">
        <w:rPr>
          <w:rFonts w:ascii="Calibri" w:hAnsi="Calibri" w:cs="Calibri"/>
          <w:sz w:val="20"/>
          <w:szCs w:val="20"/>
        </w:rPr>
        <w:t>If the Order was submitted electronically, it can be revoked using that service if it has not already been executed, except for Instant orders which cannot be revoked but are executed within 10 seconds.</w:t>
      </w:r>
    </w:p>
    <w:p w14:paraId="405A4FCE" w14:textId="77777777" w:rsidR="001E66DB" w:rsidRPr="00DF74E0" w:rsidRDefault="001E66DB" w:rsidP="00DF74E0">
      <w:pPr>
        <w:spacing w:after="0" w:line="240" w:lineRule="auto"/>
        <w:jc w:val="both"/>
        <w:rPr>
          <w:rFonts w:ascii="Calibri" w:hAnsi="Calibri" w:cs="Calibri"/>
          <w:sz w:val="20"/>
          <w:szCs w:val="20"/>
        </w:rPr>
      </w:pPr>
    </w:p>
    <w:p w14:paraId="7605DEE6" w14:textId="77777777" w:rsidR="00555B1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The order is irrevocable from the moment it is executed, i.e. when the User's account is debited.</w:t>
      </w:r>
    </w:p>
    <w:p w14:paraId="28E9A958" w14:textId="77777777" w:rsidR="00555B10" w:rsidRDefault="00555B10" w:rsidP="00DF74E0">
      <w:pPr>
        <w:spacing w:after="0" w:line="240" w:lineRule="auto"/>
        <w:jc w:val="both"/>
        <w:rPr>
          <w:rFonts w:ascii="Calibri" w:hAnsi="Calibri" w:cs="Calibri"/>
          <w:sz w:val="20"/>
          <w:szCs w:val="20"/>
        </w:rPr>
      </w:pPr>
    </w:p>
    <w:p w14:paraId="18B0EA39" w14:textId="48AE7A81" w:rsidR="001E66DB" w:rsidRDefault="00555B10" w:rsidP="00DF74E0">
      <w:pPr>
        <w:spacing w:after="0" w:line="240" w:lineRule="auto"/>
        <w:jc w:val="both"/>
        <w:rPr>
          <w:rFonts w:ascii="Calibri" w:hAnsi="Calibri" w:cs="Calibri"/>
          <w:sz w:val="20"/>
          <w:szCs w:val="20"/>
        </w:rPr>
      </w:pPr>
      <w:r w:rsidRPr="00326520">
        <w:rPr>
          <w:rFonts w:ascii="Calibri" w:hAnsi="Calibri" w:cs="Calibri"/>
          <w:sz w:val="20"/>
          <w:szCs w:val="20"/>
        </w:rPr>
        <w:t>When executing international payment transactions, the Order will not be executed if, within one working day and within the time provided by the Term Plan for the execution of payment transactions, coverage for the amount of the payment transaction as well as the Bank's fees is not previously provided. In that case, the User will be considered to have revoked the Order. The Bank is not obliged to inform the User separately about revoked Orders.</w:t>
      </w:r>
    </w:p>
    <w:p w14:paraId="1871F8C4" w14:textId="7AD45054" w:rsidR="00DF74E0" w:rsidRPr="00DF74E0" w:rsidRDefault="00E04B74" w:rsidP="00DF74E0">
      <w:pPr>
        <w:spacing w:after="0" w:line="240" w:lineRule="auto"/>
        <w:jc w:val="both"/>
        <w:rPr>
          <w:rFonts w:ascii="Calibri" w:hAnsi="Calibri" w:cs="Calibri"/>
          <w:sz w:val="20"/>
          <w:szCs w:val="20"/>
        </w:rPr>
      </w:pPr>
      <w:r>
        <w:rPr>
          <w:rFonts w:ascii="Calibri" w:hAnsi="Calibri" w:cs="Calibri"/>
          <w:sz w:val="20"/>
          <w:szCs w:val="20"/>
        </w:rPr>
        <w:t xml:space="preserve"> </w:t>
      </w:r>
    </w:p>
    <w:p w14:paraId="67614461" w14:textId="73368B20" w:rsid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Exceptionally, in the case of international SEPA credit transfers, in case of double or incorrect initiation of a payment order, the user can submit to the Bank a request for revocation of an already executed order no later than 10 (ten) working days from the date of execution of the order, and in case of fraudulent initiation of a payment order, submit to the Bank a request for revocation of an already executed order, no later than 13 (thirteen) months from the date of execution of the order.</w:t>
      </w:r>
    </w:p>
    <w:p w14:paraId="02183149" w14:textId="77777777" w:rsidR="001E66DB" w:rsidRPr="00DF74E0" w:rsidRDefault="001E66DB" w:rsidP="00DF74E0">
      <w:pPr>
        <w:spacing w:after="0" w:line="240" w:lineRule="auto"/>
        <w:jc w:val="both"/>
        <w:rPr>
          <w:rFonts w:ascii="Calibri" w:hAnsi="Calibri" w:cs="Calibri"/>
          <w:sz w:val="20"/>
          <w:szCs w:val="20"/>
        </w:rPr>
      </w:pPr>
    </w:p>
    <w:p w14:paraId="19891A87" w14:textId="1738126B" w:rsid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In case of acceptance of revocation by the payee's payment service provider, the Bank will approve the User's transaction account for the refund amount.</w:t>
      </w:r>
    </w:p>
    <w:p w14:paraId="3F72190E" w14:textId="77777777" w:rsidR="001E66DB" w:rsidRPr="00DF74E0" w:rsidRDefault="001E66DB" w:rsidP="00DF74E0">
      <w:pPr>
        <w:spacing w:after="0" w:line="240" w:lineRule="auto"/>
        <w:jc w:val="both"/>
        <w:rPr>
          <w:rFonts w:ascii="Calibri" w:hAnsi="Calibri" w:cs="Calibri"/>
          <w:sz w:val="20"/>
          <w:szCs w:val="20"/>
        </w:rPr>
      </w:pPr>
    </w:p>
    <w:p w14:paraId="3BCB65FD" w14:textId="11FC6B80" w:rsidR="00DF74E0" w:rsidRP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In case of non-acceptance of the revocation request by the payee's payment service provider, the Bank will inform the User of the transaction account stating the reason for not accepting the revocation.</w:t>
      </w:r>
    </w:p>
    <w:p w14:paraId="13813759" w14:textId="44767B5B" w:rsidR="00502475"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For revocation of a payment order, the Bank charges the User a fee in accordance with the Payment Transaction Fee Tariff for natural persons.</w:t>
      </w:r>
    </w:p>
    <w:p w14:paraId="4503E738" w14:textId="77777777" w:rsidR="00F62C33" w:rsidRDefault="00F62C33" w:rsidP="00DF74E0">
      <w:pPr>
        <w:spacing w:after="0" w:line="240" w:lineRule="auto"/>
        <w:jc w:val="both"/>
        <w:rPr>
          <w:rFonts w:ascii="Calibri" w:hAnsi="Calibri" w:cs="Calibri"/>
          <w:sz w:val="20"/>
          <w:szCs w:val="20"/>
        </w:rPr>
      </w:pPr>
    </w:p>
    <w:p w14:paraId="63ACF69F" w14:textId="1C89947A" w:rsidR="00F62C33" w:rsidRPr="00F62C33" w:rsidRDefault="00F62C33" w:rsidP="00F62C33">
      <w:pPr>
        <w:spacing w:after="0" w:line="240" w:lineRule="auto"/>
        <w:jc w:val="both"/>
        <w:rPr>
          <w:rFonts w:ascii="Calibri" w:hAnsi="Calibri" w:cs="Calibri"/>
          <w:b/>
          <w:bCs/>
          <w:sz w:val="20"/>
          <w:szCs w:val="20"/>
        </w:rPr>
      </w:pPr>
      <w:r w:rsidRPr="00F62C33">
        <w:rPr>
          <w:rFonts w:ascii="Calibri" w:hAnsi="Calibri" w:cs="Calibri"/>
          <w:b/>
          <w:bCs/>
          <w:sz w:val="20"/>
          <w:szCs w:val="20"/>
        </w:rPr>
        <w:t>Refusal to execute a Payment Order</w:t>
      </w:r>
    </w:p>
    <w:p w14:paraId="02F40940" w14:textId="76C691F5" w:rsidR="00F62C33" w:rsidRDefault="00F62C33" w:rsidP="00F62C33">
      <w:pPr>
        <w:spacing w:after="0" w:line="240" w:lineRule="auto"/>
        <w:jc w:val="both"/>
        <w:rPr>
          <w:rFonts w:ascii="Calibri" w:hAnsi="Calibri" w:cs="Calibri"/>
          <w:sz w:val="20"/>
          <w:szCs w:val="20"/>
        </w:rPr>
      </w:pPr>
      <w:r w:rsidRPr="00F62C33">
        <w:rPr>
          <w:rFonts w:ascii="Calibri" w:hAnsi="Calibri" w:cs="Calibri"/>
          <w:sz w:val="20"/>
          <w:szCs w:val="20"/>
        </w:rPr>
        <w:t>The Bank may refuse the execution of the Order if all conditions defined in chapter "IV Execution of payment transactions" are not met. The Bank will inform the User directly or through one of the communication channels such as telephone, fax or e-mail about the refusal to execute the Order, as well as the reasons for the refusal and the procedure for eliminating the errors that were the cause of the refusal, except in cases where this is prohibited based on other regulations. An order whose execution has been refused is considered not to have been received.</w:t>
      </w:r>
    </w:p>
    <w:p w14:paraId="20553293" w14:textId="32F59629" w:rsidR="00E527D9" w:rsidRDefault="00E527D9" w:rsidP="00F62C33">
      <w:pPr>
        <w:spacing w:after="0" w:line="240" w:lineRule="auto"/>
        <w:jc w:val="both"/>
        <w:rPr>
          <w:rFonts w:ascii="Calibri" w:hAnsi="Calibri" w:cs="Calibri"/>
          <w:sz w:val="20"/>
          <w:szCs w:val="20"/>
        </w:rPr>
      </w:pPr>
    </w:p>
    <w:p w14:paraId="544DE8FE" w14:textId="77777777" w:rsidR="00E527D9" w:rsidRDefault="00E27160" w:rsidP="00F62C33">
      <w:pPr>
        <w:spacing w:after="0" w:line="240" w:lineRule="auto"/>
        <w:jc w:val="both"/>
        <w:rPr>
          <w:rFonts w:ascii="Calibri" w:hAnsi="Calibri" w:cs="Calibri"/>
          <w:sz w:val="20"/>
          <w:szCs w:val="20"/>
        </w:rPr>
      </w:pPr>
      <w:r w:rsidRPr="00051886">
        <w:rPr>
          <w:rFonts w:ascii="Calibri" w:hAnsi="Calibri" w:cs="Calibri"/>
          <w:sz w:val="20"/>
          <w:szCs w:val="20"/>
        </w:rPr>
        <w:t>If the order for instant credit transfer exceeds the maximum amount per individual transaction or causes the daily limit to be exceeded, the Bank will refuse its execution. In that case, the user will be informed about the reasons for the rejection, as well as the possibility of changing the set limit.</w:t>
      </w:r>
    </w:p>
    <w:p w14:paraId="458F2ABA" w14:textId="77777777" w:rsidR="007869C2" w:rsidRDefault="007869C2" w:rsidP="00F62C33">
      <w:pPr>
        <w:spacing w:after="0" w:line="240" w:lineRule="auto"/>
        <w:jc w:val="both"/>
        <w:rPr>
          <w:rFonts w:ascii="Calibri" w:hAnsi="Calibri" w:cs="Calibri"/>
          <w:sz w:val="20"/>
          <w:szCs w:val="20"/>
        </w:rPr>
      </w:pPr>
    </w:p>
    <w:p w14:paraId="30AF7AD9" w14:textId="657FCB61" w:rsidR="00B75B0C" w:rsidRPr="00B75B0C" w:rsidRDefault="00B75B0C" w:rsidP="00B75B0C">
      <w:pPr>
        <w:spacing w:after="0" w:line="240" w:lineRule="auto"/>
        <w:jc w:val="both"/>
        <w:rPr>
          <w:rFonts w:ascii="Calibri" w:hAnsi="Calibri" w:cs="Calibri"/>
          <w:b/>
          <w:bCs/>
          <w:sz w:val="20"/>
          <w:szCs w:val="20"/>
        </w:rPr>
      </w:pPr>
      <w:r w:rsidRPr="00B75B0C">
        <w:rPr>
          <w:rFonts w:ascii="Calibri" w:hAnsi="Calibri" w:cs="Calibri"/>
          <w:b/>
          <w:bCs/>
          <w:sz w:val="20"/>
          <w:szCs w:val="20"/>
        </w:rPr>
        <w:t>Payment of cash to the payment account</w:t>
      </w:r>
    </w:p>
    <w:p w14:paraId="2DF1B1F5" w14:textId="59105FB4" w:rsidR="00E527D9" w:rsidRDefault="00B75B0C" w:rsidP="00B75B0C">
      <w:pPr>
        <w:spacing w:after="0" w:line="240" w:lineRule="auto"/>
        <w:jc w:val="both"/>
        <w:rPr>
          <w:rFonts w:ascii="Calibri" w:hAnsi="Calibri" w:cs="Calibri"/>
          <w:sz w:val="20"/>
          <w:szCs w:val="20"/>
        </w:rPr>
      </w:pPr>
      <w:r w:rsidRPr="00B75B0C">
        <w:rPr>
          <w:rFonts w:ascii="Calibri" w:hAnsi="Calibri" w:cs="Calibri"/>
          <w:sz w:val="20"/>
          <w:szCs w:val="20"/>
        </w:rPr>
        <w:t>If the user of payment services pays cash to his payment account with the payment service provider, the payment service provider is obliged to make the funds available to the user of payment services immediately after receiving the funds, with the value date on the day of receipt of the funds.</w:t>
      </w:r>
    </w:p>
    <w:p w14:paraId="47ABDDCB" w14:textId="77777777" w:rsidR="00B75B0C" w:rsidRDefault="00B75B0C" w:rsidP="00B75B0C">
      <w:pPr>
        <w:spacing w:after="0" w:line="240" w:lineRule="auto"/>
        <w:jc w:val="both"/>
        <w:rPr>
          <w:rFonts w:ascii="Calibri" w:hAnsi="Calibri" w:cs="Calibri"/>
          <w:sz w:val="20"/>
          <w:szCs w:val="20"/>
        </w:rPr>
      </w:pPr>
    </w:p>
    <w:p w14:paraId="097B84AF" w14:textId="05293C96" w:rsidR="00B06471" w:rsidRPr="00B06471" w:rsidRDefault="00B06471" w:rsidP="00B06471">
      <w:pPr>
        <w:spacing w:after="0" w:line="240" w:lineRule="auto"/>
        <w:jc w:val="both"/>
        <w:rPr>
          <w:rFonts w:ascii="Calibri" w:hAnsi="Calibri" w:cs="Calibri"/>
          <w:b/>
          <w:bCs/>
          <w:sz w:val="20"/>
          <w:szCs w:val="20"/>
        </w:rPr>
      </w:pPr>
      <w:r w:rsidRPr="00B06471">
        <w:rPr>
          <w:rFonts w:ascii="Calibri" w:hAnsi="Calibri" w:cs="Calibri"/>
          <w:b/>
          <w:bCs/>
          <w:sz w:val="20"/>
          <w:szCs w:val="20"/>
        </w:rPr>
        <w:t>Additional payment services</w:t>
      </w:r>
    </w:p>
    <w:p w14:paraId="70088119" w14:textId="77777777" w:rsidR="00B06471" w:rsidRDefault="00B06471" w:rsidP="00B06471">
      <w:pPr>
        <w:spacing w:after="0" w:line="240" w:lineRule="auto"/>
        <w:jc w:val="both"/>
        <w:rPr>
          <w:rFonts w:ascii="Calibri" w:hAnsi="Calibri" w:cs="Calibri"/>
          <w:sz w:val="20"/>
          <w:szCs w:val="20"/>
        </w:rPr>
      </w:pPr>
      <w:r w:rsidRPr="00B06471">
        <w:rPr>
          <w:rFonts w:ascii="Calibri" w:hAnsi="Calibri" w:cs="Calibri"/>
          <w:sz w:val="20"/>
          <w:szCs w:val="20"/>
        </w:rPr>
        <w:lastRenderedPageBreak/>
        <w:t>The user can contract with the Bank the use of additional payment services related to the account, such as:</w:t>
      </w:r>
    </w:p>
    <w:p w14:paraId="317ECCE2" w14:textId="72B52C5E" w:rsidR="00B06471" w:rsidRP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debit card services;</w:t>
      </w:r>
    </w:p>
    <w:p w14:paraId="1E58916E" w14:textId="1B1F846A" w:rsidR="00B06471" w:rsidRP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overdraft and</w:t>
      </w:r>
    </w:p>
    <w:p w14:paraId="0D76C103" w14:textId="333C9B64" w:rsid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other services prescribed by the Bank's Act.</w:t>
      </w:r>
    </w:p>
    <w:p w14:paraId="33495C2F" w14:textId="77777777" w:rsidR="00B06471" w:rsidRPr="00B06471" w:rsidRDefault="00B06471" w:rsidP="00B06471">
      <w:pPr>
        <w:spacing w:after="0" w:line="240" w:lineRule="auto"/>
        <w:jc w:val="both"/>
        <w:rPr>
          <w:rFonts w:ascii="Calibri" w:hAnsi="Calibri" w:cs="Calibri"/>
          <w:sz w:val="20"/>
          <w:szCs w:val="20"/>
        </w:rPr>
      </w:pPr>
    </w:p>
    <w:p w14:paraId="72A89159" w14:textId="0C75133F" w:rsidR="00B75B0C" w:rsidRDefault="00B06471" w:rsidP="00B06471">
      <w:pPr>
        <w:spacing w:after="0" w:line="240" w:lineRule="auto"/>
        <w:jc w:val="both"/>
        <w:rPr>
          <w:rFonts w:ascii="Calibri" w:hAnsi="Calibri" w:cs="Calibri"/>
          <w:sz w:val="20"/>
          <w:szCs w:val="20"/>
        </w:rPr>
      </w:pPr>
      <w:r w:rsidRPr="00B06471">
        <w:rPr>
          <w:rFonts w:ascii="Calibri" w:hAnsi="Calibri" w:cs="Calibri"/>
          <w:sz w:val="20"/>
          <w:szCs w:val="20"/>
        </w:rPr>
        <w:t>The main features as well as the terms of using additional payment services are defined by the Special General Terms and/or the conclusion of individual contracts for those services.</w:t>
      </w:r>
    </w:p>
    <w:p w14:paraId="55CD0A64" w14:textId="77777777" w:rsidR="009B029F" w:rsidRDefault="009B029F" w:rsidP="00B06471">
      <w:pPr>
        <w:spacing w:after="0" w:line="240" w:lineRule="auto"/>
        <w:jc w:val="both"/>
        <w:rPr>
          <w:rFonts w:ascii="Calibri" w:hAnsi="Calibri" w:cs="Calibri"/>
          <w:sz w:val="20"/>
          <w:szCs w:val="20"/>
        </w:rPr>
      </w:pPr>
    </w:p>
    <w:p w14:paraId="2922DBC8" w14:textId="42E1CC4F" w:rsidR="009B029F" w:rsidRPr="009B029F" w:rsidRDefault="009B029F" w:rsidP="009B029F">
      <w:pPr>
        <w:spacing w:after="0" w:line="240" w:lineRule="auto"/>
        <w:jc w:val="both"/>
        <w:rPr>
          <w:rFonts w:ascii="Calibri" w:hAnsi="Calibri" w:cs="Calibri"/>
          <w:b/>
          <w:bCs/>
          <w:sz w:val="20"/>
          <w:szCs w:val="20"/>
        </w:rPr>
      </w:pPr>
      <w:r w:rsidRPr="009B029F">
        <w:rPr>
          <w:rFonts w:ascii="Calibri" w:hAnsi="Calibri" w:cs="Calibri"/>
          <w:b/>
          <w:bCs/>
          <w:sz w:val="20"/>
          <w:szCs w:val="20"/>
        </w:rPr>
        <w:t>Interest, fees and exchange rates</w:t>
      </w:r>
    </w:p>
    <w:p w14:paraId="1A8DCF72" w14:textId="77777777"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A positive balance on the Account is considered a demand deposit with the Bank.</w:t>
      </w:r>
    </w:p>
    <w:p w14:paraId="40F2C1CD" w14:textId="65CE0362"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When calculating interest, the Bank applies the conforming method.</w:t>
      </w:r>
    </w:p>
    <w:p w14:paraId="3FC85C7D" w14:textId="77777777" w:rsidR="009B029F" w:rsidRPr="009B029F" w:rsidRDefault="009B029F" w:rsidP="009B029F">
      <w:pPr>
        <w:spacing w:after="0" w:line="240" w:lineRule="auto"/>
        <w:jc w:val="both"/>
        <w:rPr>
          <w:rFonts w:ascii="Calibri" w:hAnsi="Calibri" w:cs="Calibri"/>
          <w:sz w:val="20"/>
          <w:szCs w:val="20"/>
        </w:rPr>
      </w:pPr>
    </w:p>
    <w:p w14:paraId="3C01B3E2" w14:textId="07470582" w:rsidR="009B029F" w:rsidRP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The Bank calculates fees for payment services in accordance with Fee Tariffs.</w:t>
      </w:r>
    </w:p>
    <w:p w14:paraId="4A27BD3C" w14:textId="6A7C61E1"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 xml:space="preserve">The valid Tariffs of the Bank's fees are available in the Bank's branches as well as on the Bank's website </w:t>
      </w:r>
      <w:hyperlink r:id="rId17" w:history="1">
        <w:r w:rsidR="00F4415F" w:rsidRPr="00775B36">
          <w:rPr>
            <w:rStyle w:val="Hyperlink"/>
            <w:rFonts w:ascii="Calibri" w:hAnsi="Calibri" w:cs="Calibri"/>
            <w:sz w:val="20"/>
            <w:szCs w:val="20"/>
          </w:rPr>
          <w:t xml:space="preserve">http://www.ziraatbank.me </w:t>
        </w:r>
      </w:hyperlink>
      <w:r w:rsidRPr="009B029F">
        <w:rPr>
          <w:rFonts w:ascii="Calibri" w:hAnsi="Calibri" w:cs="Calibri"/>
          <w:sz w:val="20"/>
          <w:szCs w:val="20"/>
        </w:rPr>
        <w:t>.</w:t>
      </w:r>
    </w:p>
    <w:p w14:paraId="5497EF1B" w14:textId="77777777" w:rsidR="00F4415F" w:rsidRDefault="00F4415F" w:rsidP="009B029F">
      <w:pPr>
        <w:spacing w:after="0" w:line="240" w:lineRule="auto"/>
        <w:jc w:val="both"/>
        <w:rPr>
          <w:rFonts w:ascii="Calibri" w:hAnsi="Calibri" w:cs="Calibri"/>
          <w:sz w:val="20"/>
          <w:szCs w:val="20"/>
        </w:rPr>
      </w:pPr>
    </w:p>
    <w:p w14:paraId="49E5C3BC" w14:textId="77777777" w:rsid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The fee is charged in euros. If the fee collection requires conversion, the selling rate from the Bank's exchange rate list on the day of the fee collection is applied.</w:t>
      </w:r>
    </w:p>
    <w:p w14:paraId="18E61F09" w14:textId="22565F18" w:rsidR="00F4415F" w:rsidRPr="00F4415F" w:rsidRDefault="002730AA" w:rsidP="00F4415F">
      <w:pPr>
        <w:spacing w:after="0" w:line="240" w:lineRule="auto"/>
        <w:jc w:val="both"/>
        <w:rPr>
          <w:rFonts w:ascii="Calibri" w:hAnsi="Calibri" w:cs="Calibri"/>
          <w:sz w:val="20"/>
          <w:szCs w:val="20"/>
        </w:rPr>
      </w:pPr>
      <w:r>
        <w:rPr>
          <w:rFonts w:ascii="Calibri" w:hAnsi="Calibri" w:cs="Calibri"/>
          <w:sz w:val="20"/>
          <w:szCs w:val="20"/>
        </w:rPr>
        <w:t xml:space="preserve"> </w:t>
      </w:r>
    </w:p>
    <w:p w14:paraId="4F414F25" w14:textId="25AAB4D2" w:rsidR="00F4415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The fee for the services of execution of national payment transactions is charged before their execution.</w:t>
      </w:r>
    </w:p>
    <w:p w14:paraId="3257439B" w14:textId="77777777" w:rsid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Exceptionally, fixed fees related to keeping and maintaining accounts are charged monthly for the previous month.</w:t>
      </w:r>
    </w:p>
    <w:p w14:paraId="17862519" w14:textId="73253065" w:rsidR="00F4415F" w:rsidRPr="00F4415F" w:rsidRDefault="002730AA" w:rsidP="00F4415F">
      <w:pPr>
        <w:spacing w:after="0" w:line="240" w:lineRule="auto"/>
        <w:jc w:val="both"/>
        <w:rPr>
          <w:rFonts w:ascii="Calibri" w:hAnsi="Calibri" w:cs="Calibri"/>
          <w:sz w:val="20"/>
          <w:szCs w:val="20"/>
        </w:rPr>
      </w:pPr>
      <w:r>
        <w:rPr>
          <w:rFonts w:ascii="Calibri" w:hAnsi="Calibri" w:cs="Calibri"/>
          <w:sz w:val="20"/>
          <w:szCs w:val="20"/>
        </w:rPr>
        <w:t xml:space="preserve"> </w:t>
      </w:r>
    </w:p>
    <w:p w14:paraId="1049DDB7" w14:textId="2440D9D4" w:rsidR="00F4415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The cost options SHA, OUR or BEN represent the method of calculation and collection of payment service fees that the Bank calculates for its User, payment service provider, payee or payer:</w:t>
      </w:r>
    </w:p>
    <w:p w14:paraId="3B7CE820" w14:textId="717441FD" w:rsidR="001B3E5D"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t>SHA (share) – shared costs;</w:t>
      </w:r>
    </w:p>
    <w:p w14:paraId="4EEB8E98" w14:textId="71AA3FA0" w:rsidR="001B3E5D"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t>OUR - costs borne by the client - payer;</w:t>
      </w:r>
      <w:r w:rsidR="00B6394B">
        <w:rPr>
          <w:rFonts w:ascii="Calibri" w:hAnsi="Calibri" w:cs="Calibri"/>
          <w:sz w:val="20"/>
          <w:szCs w:val="20"/>
        </w:rPr>
        <w:t xml:space="preserve"> </w:t>
      </w:r>
    </w:p>
    <w:p w14:paraId="2302F5A8" w14:textId="6FD993BE" w:rsidR="00F4415F"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t>BEN (beneficiary) – all costs are borne by the payee.</w:t>
      </w:r>
    </w:p>
    <w:p w14:paraId="3F4FFBA6" w14:textId="77777777" w:rsidR="001A148F" w:rsidRPr="001A148F" w:rsidRDefault="001A148F" w:rsidP="001A148F">
      <w:pPr>
        <w:spacing w:after="0" w:line="240" w:lineRule="auto"/>
        <w:jc w:val="both"/>
        <w:rPr>
          <w:rFonts w:ascii="Calibri" w:hAnsi="Calibri" w:cs="Calibri"/>
          <w:sz w:val="20"/>
          <w:szCs w:val="20"/>
        </w:rPr>
      </w:pPr>
    </w:p>
    <w:p w14:paraId="150F0B0F" w14:textId="6376E0FC" w:rsidR="001A148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The fee for international payment transactions execution services is charged before their execution. The user is obliged to provide coverage on the account for the collection of the calculated fee.</w:t>
      </w:r>
    </w:p>
    <w:p w14:paraId="420877F1" w14:textId="51C3660D" w:rsidR="00F4415F" w:rsidRDefault="00F4415F" w:rsidP="00051886">
      <w:pPr>
        <w:spacing w:after="0" w:line="240" w:lineRule="auto"/>
        <w:jc w:val="both"/>
        <w:rPr>
          <w:rFonts w:ascii="Calibri" w:hAnsi="Calibri" w:cs="Calibri"/>
          <w:sz w:val="20"/>
          <w:szCs w:val="20"/>
        </w:rPr>
      </w:pPr>
      <w:r w:rsidRPr="00F4415F">
        <w:rPr>
          <w:rFonts w:ascii="Calibri" w:hAnsi="Calibri" w:cs="Calibri"/>
          <w:sz w:val="20"/>
          <w:szCs w:val="20"/>
        </w:rPr>
        <w:t>The fee for these services can be charged both from the account for executing international payment transactions and from the account for executing national payment transactions.</w:t>
      </w:r>
    </w:p>
    <w:p w14:paraId="502EEC3E" w14:textId="77777777" w:rsidR="00051886" w:rsidRDefault="00051886" w:rsidP="00051886">
      <w:pPr>
        <w:spacing w:after="0" w:line="240" w:lineRule="auto"/>
        <w:jc w:val="both"/>
        <w:rPr>
          <w:rFonts w:ascii="Calibri" w:hAnsi="Calibri" w:cs="Calibri"/>
          <w:sz w:val="20"/>
          <w:szCs w:val="20"/>
        </w:rPr>
      </w:pPr>
    </w:p>
    <w:p w14:paraId="63AB3CD7" w14:textId="7D85197C" w:rsidR="00DB3DB8" w:rsidRPr="00DB3DB8" w:rsidRDefault="00DB3DB8" w:rsidP="00DB3DB8">
      <w:pPr>
        <w:spacing w:after="0" w:line="240" w:lineRule="auto"/>
        <w:jc w:val="both"/>
        <w:rPr>
          <w:rFonts w:ascii="Calibri" w:hAnsi="Calibri" w:cs="Calibri"/>
          <w:b/>
          <w:bCs/>
          <w:sz w:val="20"/>
          <w:szCs w:val="20"/>
        </w:rPr>
      </w:pPr>
      <w:r w:rsidRPr="00DB3DB8">
        <w:rPr>
          <w:rFonts w:ascii="Calibri" w:hAnsi="Calibri" w:cs="Calibri"/>
          <w:b/>
          <w:bCs/>
          <w:sz w:val="20"/>
          <w:szCs w:val="20"/>
        </w:rPr>
        <w:t>V ACCOUNT TERMINATION</w:t>
      </w:r>
    </w:p>
    <w:p w14:paraId="3B49DE3F" w14:textId="0762EF26" w:rsidR="00DB3D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The Bank cancels the User's transaction account upon his written request to cancel that Account, and transfers funds from the canceled transaction account to the transaction account specified in that request or pays out in cash. The request for cancellation of a transaction account, in addition to the data from the request for opening that account, also contains the Account whose cancellation is requested and the Account to which the funds are transferred with the appropriate payment order, if the funds are transferred to another Account.</w:t>
      </w:r>
    </w:p>
    <w:p w14:paraId="51752FE4" w14:textId="77777777" w:rsidR="009462B8" w:rsidRPr="00DB3DB8" w:rsidRDefault="009462B8" w:rsidP="009462B8">
      <w:pPr>
        <w:spacing w:after="0" w:line="240" w:lineRule="auto"/>
        <w:jc w:val="both"/>
        <w:rPr>
          <w:rFonts w:ascii="Calibri" w:hAnsi="Calibri" w:cs="Calibri"/>
          <w:sz w:val="20"/>
          <w:szCs w:val="20"/>
        </w:rPr>
      </w:pPr>
    </w:p>
    <w:p w14:paraId="1BDFDE12" w14:textId="6E24144C" w:rsidR="00DB3D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The Bank will reject the request to cancel the User's transaction account that has been blocked (by court decision, etc.).</w:t>
      </w:r>
    </w:p>
    <w:p w14:paraId="163A08AC" w14:textId="77777777" w:rsidR="009462B8" w:rsidRPr="00DB3DB8" w:rsidRDefault="009462B8" w:rsidP="009462B8">
      <w:pPr>
        <w:spacing w:after="0" w:line="240" w:lineRule="auto"/>
        <w:jc w:val="both"/>
        <w:rPr>
          <w:rFonts w:ascii="Calibri" w:hAnsi="Calibri" w:cs="Calibri"/>
          <w:sz w:val="20"/>
          <w:szCs w:val="20"/>
        </w:rPr>
      </w:pPr>
    </w:p>
    <w:p w14:paraId="382D7FAA" w14:textId="3DD777BE" w:rsidR="009462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All other necessary actions related to account cancellation are undertaken in accordance with the Bank's regulations and acts related to account cancellation.</w:t>
      </w:r>
    </w:p>
    <w:p w14:paraId="03CE285A" w14:textId="77777777" w:rsidR="000F6697" w:rsidRDefault="000F6697" w:rsidP="009462B8">
      <w:pPr>
        <w:spacing w:after="0" w:line="240" w:lineRule="auto"/>
        <w:jc w:val="both"/>
        <w:rPr>
          <w:rFonts w:ascii="Calibri" w:hAnsi="Calibri" w:cs="Calibri"/>
          <w:sz w:val="20"/>
          <w:szCs w:val="20"/>
        </w:rPr>
      </w:pPr>
    </w:p>
    <w:p w14:paraId="69429D79" w14:textId="1C419AD5" w:rsidR="005A22B8" w:rsidRPr="005A22B8" w:rsidRDefault="005A22B8" w:rsidP="005A22B8">
      <w:pPr>
        <w:spacing w:after="0" w:line="240" w:lineRule="auto"/>
        <w:jc w:val="both"/>
        <w:rPr>
          <w:rFonts w:ascii="Calibri" w:hAnsi="Calibri" w:cs="Calibri"/>
          <w:b/>
          <w:bCs/>
          <w:sz w:val="20"/>
          <w:szCs w:val="20"/>
        </w:rPr>
      </w:pPr>
      <w:r w:rsidRPr="005A22B8">
        <w:rPr>
          <w:rFonts w:ascii="Calibri" w:hAnsi="Calibri" w:cs="Calibri"/>
          <w:b/>
          <w:bCs/>
          <w:sz w:val="20"/>
          <w:szCs w:val="20"/>
        </w:rPr>
        <w:t>VI PROTECTION OF PERSONAL DATA AND CONFIDENTIAL INFORMATION - BANKING SECRECY</w:t>
      </w:r>
    </w:p>
    <w:p w14:paraId="3BA01FFF" w14:textId="084F87AE"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All information and data collected during the establishment and during the duration of the business relationship with the User, as well as data on the balance and circulation of funds in the account, are considered banking secrets. The Bank may only deliver data considered bank secrets to the User, competent authorities and other institutions, upon their written request, in accordance with the Law on Credit Institutions or with the User's express written consent.</w:t>
      </w:r>
    </w:p>
    <w:p w14:paraId="2D3C1B73" w14:textId="77777777" w:rsidR="005A22B8" w:rsidRPr="005A22B8" w:rsidRDefault="005A22B8" w:rsidP="005A22B8">
      <w:pPr>
        <w:spacing w:after="0" w:line="240" w:lineRule="auto"/>
        <w:jc w:val="both"/>
        <w:rPr>
          <w:rFonts w:ascii="Calibri" w:hAnsi="Calibri" w:cs="Calibri"/>
          <w:sz w:val="20"/>
          <w:szCs w:val="20"/>
        </w:rPr>
      </w:pPr>
    </w:p>
    <w:p w14:paraId="08F848D7" w14:textId="1F35E5C8"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lastRenderedPageBreak/>
        <w:t>The Bank provides protection of personal data to every person regardless of citizenship, residence, race, skin color, gender, language, religion, political and other beliefs, nationality, social origin, property status, education, social position or other personal characteristics.</w:t>
      </w:r>
    </w:p>
    <w:p w14:paraId="74FFD6B0" w14:textId="77777777" w:rsidR="005A22B8" w:rsidRPr="005A22B8" w:rsidRDefault="005A22B8" w:rsidP="005A22B8">
      <w:pPr>
        <w:spacing w:after="0" w:line="240" w:lineRule="auto"/>
        <w:jc w:val="both"/>
        <w:rPr>
          <w:rFonts w:ascii="Calibri" w:hAnsi="Calibri" w:cs="Calibri"/>
          <w:sz w:val="20"/>
          <w:szCs w:val="20"/>
        </w:rPr>
      </w:pPr>
    </w:p>
    <w:p w14:paraId="380F135B" w14:textId="30E0F390"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The user agrees that the Bank can take actions that precede the conclusion of the contract and actions in the process of fulfilling contractual obligations, as well as that it can entrust certain tasks related to the processing of personal data from its scope to the processor of personal data, in the country and abroad, with a written contract in accordance with the law.</w:t>
      </w:r>
    </w:p>
    <w:p w14:paraId="502B762A" w14:textId="77777777" w:rsidR="005A22B8" w:rsidRPr="005A22B8" w:rsidRDefault="005A22B8" w:rsidP="005A22B8">
      <w:pPr>
        <w:spacing w:after="0" w:line="240" w:lineRule="auto"/>
        <w:jc w:val="both"/>
        <w:rPr>
          <w:rFonts w:ascii="Calibri" w:hAnsi="Calibri" w:cs="Calibri"/>
          <w:sz w:val="20"/>
          <w:szCs w:val="20"/>
        </w:rPr>
      </w:pPr>
    </w:p>
    <w:p w14:paraId="5A9B496F" w14:textId="3329F977"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The Bank provides the necessary technical, personnel and organizational measures to protect personal data, in order to protect against loss, destruction, unauthorized access, change, disclosure, as well as against misuse.</w:t>
      </w:r>
    </w:p>
    <w:p w14:paraId="1738C075" w14:textId="77777777" w:rsidR="005A22B8" w:rsidRDefault="005A22B8" w:rsidP="005A22B8">
      <w:pPr>
        <w:spacing w:after="0" w:line="240" w:lineRule="auto"/>
        <w:jc w:val="both"/>
        <w:rPr>
          <w:rFonts w:ascii="Calibri" w:hAnsi="Calibri" w:cs="Calibri"/>
          <w:sz w:val="20"/>
          <w:szCs w:val="20"/>
        </w:rPr>
      </w:pPr>
    </w:p>
    <w:p w14:paraId="5FF6DF75" w14:textId="59411218" w:rsidR="000F6697" w:rsidRPr="000F6697" w:rsidRDefault="000F6697" w:rsidP="000F6697">
      <w:pPr>
        <w:spacing w:after="0" w:line="240" w:lineRule="auto"/>
        <w:jc w:val="both"/>
        <w:rPr>
          <w:rFonts w:ascii="Calibri" w:hAnsi="Calibri" w:cs="Calibri"/>
          <w:b/>
          <w:bCs/>
          <w:sz w:val="20"/>
          <w:szCs w:val="20"/>
        </w:rPr>
      </w:pPr>
      <w:r w:rsidRPr="000F6697">
        <w:rPr>
          <w:rFonts w:ascii="Calibri" w:hAnsi="Calibri" w:cs="Calibri"/>
          <w:b/>
          <w:bCs/>
          <w:sz w:val="20"/>
          <w:szCs w:val="20"/>
        </w:rPr>
        <w:t>VII COMMUNICATION WITH THE BANK AND REPORTING</w:t>
      </w:r>
    </w:p>
    <w:p w14:paraId="1CE77BC0" w14:textId="0F602C7B"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Verbal and written communication with the User takes place in the Montenegrin language. The framework contract and all other Acts of the Bank are written in the Montenegrin language, in the Latin script.</w:t>
      </w:r>
    </w:p>
    <w:p w14:paraId="7AD4836B" w14:textId="77777777" w:rsidR="000F6697" w:rsidRPr="000F6697" w:rsidRDefault="000F6697" w:rsidP="000F6697">
      <w:pPr>
        <w:spacing w:after="0" w:line="240" w:lineRule="auto"/>
        <w:jc w:val="both"/>
        <w:rPr>
          <w:rFonts w:ascii="Calibri" w:hAnsi="Calibri" w:cs="Calibri"/>
          <w:sz w:val="20"/>
          <w:szCs w:val="20"/>
        </w:rPr>
      </w:pPr>
    </w:p>
    <w:p w14:paraId="77832BF8" w14:textId="6FF54E43"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All information related to these General Terms and Conditions as well as the Framework Agreement/one-time payment transaction can be obtained by the User of payment services in all branches and on the Bank's website, as well as upon personal request when intending to perform a payment transaction.</w:t>
      </w:r>
    </w:p>
    <w:p w14:paraId="54B21F99" w14:textId="77777777" w:rsidR="000F6697" w:rsidRPr="000F6697" w:rsidRDefault="000F6697" w:rsidP="000F6697">
      <w:pPr>
        <w:spacing w:after="0" w:line="240" w:lineRule="auto"/>
        <w:jc w:val="both"/>
        <w:rPr>
          <w:rFonts w:ascii="Calibri" w:hAnsi="Calibri" w:cs="Calibri"/>
          <w:sz w:val="20"/>
          <w:szCs w:val="20"/>
        </w:rPr>
      </w:pPr>
    </w:p>
    <w:p w14:paraId="7E3AC446" w14:textId="0FE5006D"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The Bank undertakes, before performing each payment service/one-time payment transaction/concluding a framework agreement, to provide the User of payment services with a draft of the Framework Agreement, General Terms and Conditions or a copy of the payment order containing all the necessary information.</w:t>
      </w:r>
    </w:p>
    <w:p w14:paraId="26061DF4" w14:textId="77777777" w:rsidR="0096502A" w:rsidRPr="000F6697" w:rsidRDefault="0096502A" w:rsidP="000F6697">
      <w:pPr>
        <w:spacing w:after="0" w:line="240" w:lineRule="auto"/>
        <w:jc w:val="both"/>
        <w:rPr>
          <w:rFonts w:ascii="Calibri" w:hAnsi="Calibri" w:cs="Calibri"/>
          <w:sz w:val="20"/>
          <w:szCs w:val="20"/>
        </w:rPr>
      </w:pPr>
    </w:p>
    <w:p w14:paraId="2F88A2F3" w14:textId="6F509EBA" w:rsidR="000F6697" w:rsidRP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The Bank undertakes to provide the User of payment services with the following preliminary information before executing a payment transaction:</w:t>
      </w:r>
    </w:p>
    <w:p w14:paraId="3087D786" w14:textId="4E911D27" w:rsidR="000F6697" w:rsidRDefault="000F6697" w:rsidP="000F6697">
      <w:pPr>
        <w:pStyle w:val="ListParagraph"/>
        <w:numPr>
          <w:ilvl w:val="0"/>
          <w:numId w:val="12"/>
        </w:numPr>
        <w:spacing w:after="0" w:line="240" w:lineRule="auto"/>
        <w:jc w:val="both"/>
        <w:rPr>
          <w:rFonts w:ascii="Calibri" w:hAnsi="Calibri" w:cs="Calibri"/>
          <w:sz w:val="20"/>
          <w:szCs w:val="20"/>
        </w:rPr>
      </w:pPr>
      <w:r w:rsidRPr="000F6697">
        <w:rPr>
          <w:rFonts w:ascii="Calibri" w:hAnsi="Calibri" w:cs="Calibri"/>
          <w:sz w:val="20"/>
          <w:szCs w:val="20"/>
        </w:rPr>
        <w:t>that the User of payment services should submit a unique identification mark and/or data specification for the proper execution of the payment order;</w:t>
      </w:r>
    </w:p>
    <w:p w14:paraId="76FE45E9" w14:textId="3DD08C58" w:rsidR="000F6697" w:rsidRDefault="000F6697" w:rsidP="000F6697">
      <w:pPr>
        <w:pStyle w:val="ListParagraph"/>
        <w:numPr>
          <w:ilvl w:val="0"/>
          <w:numId w:val="12"/>
        </w:numPr>
        <w:spacing w:after="0" w:line="240" w:lineRule="auto"/>
        <w:jc w:val="both"/>
        <w:rPr>
          <w:rFonts w:ascii="Calibri" w:hAnsi="Calibri" w:cs="Calibri"/>
          <w:sz w:val="20"/>
          <w:szCs w:val="20"/>
        </w:rPr>
      </w:pPr>
      <w:r w:rsidRPr="000F6697">
        <w:rPr>
          <w:rFonts w:ascii="Calibri" w:hAnsi="Calibri" w:cs="Calibri"/>
          <w:sz w:val="20"/>
          <w:szCs w:val="20"/>
        </w:rPr>
        <w:t>deadline, fees, exchange rate and other information related to that transaction.</w:t>
      </w:r>
    </w:p>
    <w:p w14:paraId="42426834" w14:textId="77777777" w:rsidR="0096502A" w:rsidRPr="0096502A" w:rsidRDefault="0096502A" w:rsidP="0096502A">
      <w:pPr>
        <w:spacing w:after="0" w:line="240" w:lineRule="auto"/>
        <w:jc w:val="both"/>
        <w:rPr>
          <w:rFonts w:ascii="Calibri" w:hAnsi="Calibri" w:cs="Calibri"/>
          <w:sz w:val="20"/>
          <w:szCs w:val="20"/>
        </w:rPr>
      </w:pPr>
    </w:p>
    <w:p w14:paraId="5D95533E" w14:textId="2E265BAF"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After receiving the payment order and its implementation, the Bank undertakes to deliver to the User of payment services a copy of the completed payment order with the entered reference, the amount of the payment transaction in the requested currency, fees, and/or exchange rate (if the transaction requires it) and the date of receipt/processing of the order.</w:t>
      </w:r>
    </w:p>
    <w:p w14:paraId="1B365521" w14:textId="77777777" w:rsidR="0088312A" w:rsidRDefault="0088312A" w:rsidP="000F6697">
      <w:pPr>
        <w:spacing w:after="0" w:line="240" w:lineRule="auto"/>
        <w:jc w:val="both"/>
        <w:rPr>
          <w:rFonts w:ascii="Calibri" w:hAnsi="Calibri" w:cs="Calibri"/>
          <w:sz w:val="20"/>
          <w:szCs w:val="20"/>
        </w:rPr>
      </w:pPr>
    </w:p>
    <w:p w14:paraId="06B69EDD" w14:textId="348142CC"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The Framework Agreement, General Conditions, Term Plan for receiving and executing payment transactions, as well as the Decision on Fee Tariff are written in easy-to-understand words and in a simple and comprehensive form.</w:t>
      </w:r>
    </w:p>
    <w:p w14:paraId="4CE29D0F" w14:textId="77777777" w:rsidR="00AD1FC0" w:rsidRPr="00AD1FC0" w:rsidRDefault="00AD1FC0" w:rsidP="00AD1FC0">
      <w:pPr>
        <w:spacing w:after="0" w:line="240" w:lineRule="auto"/>
        <w:jc w:val="both"/>
        <w:rPr>
          <w:rFonts w:ascii="Calibri" w:hAnsi="Calibri" w:cs="Calibri"/>
          <w:sz w:val="20"/>
          <w:szCs w:val="20"/>
        </w:rPr>
      </w:pPr>
    </w:p>
    <w:p w14:paraId="35A591D9" w14:textId="1B51184C"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For each individual payment transaction made directly by the payer, the Bank is obliged, at the payer's request, to provide information on the maximum period of execution and on all fees borne by the payer, as well as on the amount of each fee.</w:t>
      </w:r>
    </w:p>
    <w:p w14:paraId="065B4D64" w14:textId="77777777" w:rsidR="0080409A" w:rsidRPr="00AD1FC0" w:rsidRDefault="0080409A" w:rsidP="00AD1FC0">
      <w:pPr>
        <w:spacing w:after="0" w:line="240" w:lineRule="auto"/>
        <w:jc w:val="both"/>
        <w:rPr>
          <w:rFonts w:ascii="Calibri" w:hAnsi="Calibri" w:cs="Calibri"/>
          <w:sz w:val="20"/>
          <w:szCs w:val="20"/>
        </w:rPr>
      </w:pPr>
    </w:p>
    <w:p w14:paraId="43A610F3" w14:textId="333CDE6B"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The Bank informs the User about:</w:t>
      </w:r>
    </w:p>
    <w:p w14:paraId="03502DE0" w14:textId="0B35DC0B" w:rsidR="00AD1FC0" w:rsidRDefault="00AD1FC0" w:rsidP="00AD1FC0">
      <w:pPr>
        <w:pStyle w:val="ListParagraph"/>
        <w:numPr>
          <w:ilvl w:val="0"/>
          <w:numId w:val="13"/>
        </w:numPr>
        <w:spacing w:after="0" w:line="240" w:lineRule="auto"/>
        <w:jc w:val="both"/>
        <w:rPr>
          <w:rFonts w:ascii="Calibri" w:hAnsi="Calibri" w:cs="Calibri"/>
          <w:sz w:val="20"/>
          <w:szCs w:val="20"/>
        </w:rPr>
      </w:pPr>
      <w:r w:rsidRPr="00AD1FC0">
        <w:rPr>
          <w:rFonts w:ascii="Calibri" w:hAnsi="Calibri" w:cs="Calibri"/>
          <w:sz w:val="20"/>
          <w:szCs w:val="20"/>
        </w:rPr>
        <w:t>national payment transactions through the Report on the status and changes of funds in the account (hereinafter: Report), whereby the User is provided with the following information as a minimum: date of execution of payment transactions, previous balance, daily turnover, turnover for the period (upon request), balance on the day, name of the payer/recipient, amount of debit/approval, purpose of payment, date of posting, amount of calculated fee per individual payment transaction.</w:t>
      </w:r>
    </w:p>
    <w:p w14:paraId="77000D90" w14:textId="0DF30D79" w:rsidR="00AD1FC0" w:rsidRDefault="00AD1FC0" w:rsidP="00AD1FC0">
      <w:pPr>
        <w:pStyle w:val="ListParagraph"/>
        <w:numPr>
          <w:ilvl w:val="0"/>
          <w:numId w:val="13"/>
        </w:numPr>
        <w:spacing w:after="0" w:line="240" w:lineRule="auto"/>
        <w:jc w:val="both"/>
        <w:rPr>
          <w:rFonts w:ascii="Calibri" w:hAnsi="Calibri" w:cs="Calibri"/>
          <w:sz w:val="20"/>
          <w:szCs w:val="20"/>
        </w:rPr>
      </w:pPr>
      <w:r w:rsidRPr="00AD1FC0">
        <w:rPr>
          <w:rFonts w:ascii="Calibri" w:hAnsi="Calibri" w:cs="Calibri"/>
          <w:sz w:val="20"/>
          <w:szCs w:val="20"/>
        </w:rPr>
        <w:t>international payment transactions through Party/account turnover (hereinafter: Report), whereby the User is provided with the following information as a minimum: date of execution of payment transactions, previous balance, daily turnover, balance on the day.</w:t>
      </w:r>
    </w:p>
    <w:p w14:paraId="1F96B2EC" w14:textId="77777777" w:rsidR="00AD1FC0" w:rsidRPr="00AD1FC0" w:rsidRDefault="00AD1FC0" w:rsidP="00AD1FC0">
      <w:pPr>
        <w:spacing w:after="0" w:line="240" w:lineRule="auto"/>
        <w:jc w:val="both"/>
        <w:rPr>
          <w:rFonts w:ascii="Calibri" w:hAnsi="Calibri" w:cs="Calibri"/>
          <w:sz w:val="20"/>
          <w:szCs w:val="20"/>
        </w:rPr>
      </w:pPr>
    </w:p>
    <w:p w14:paraId="581556CE" w14:textId="44862D09"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The report is delivered at the User's request daily/monthly or at other intervals in the manner provided for in the Account Opening Request, by personal delivery at the counter in paper form or electronically via e-mail.</w:t>
      </w:r>
    </w:p>
    <w:p w14:paraId="45B002AA" w14:textId="77777777" w:rsidR="00AD1FC0" w:rsidRPr="00AD1FC0" w:rsidRDefault="00AD1FC0" w:rsidP="00AD1FC0">
      <w:pPr>
        <w:spacing w:after="0" w:line="240" w:lineRule="auto"/>
        <w:jc w:val="both"/>
        <w:rPr>
          <w:rFonts w:ascii="Calibri" w:hAnsi="Calibri" w:cs="Calibri"/>
          <w:sz w:val="20"/>
          <w:szCs w:val="20"/>
        </w:rPr>
      </w:pPr>
    </w:p>
    <w:p w14:paraId="0C6307D5" w14:textId="7A32C1C8"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In case the payment transaction includes currency conversion, the Bank applies the exchange rate from the Exchange Rate List available on the Bank's website and in all branches.</w:t>
      </w:r>
    </w:p>
    <w:p w14:paraId="4E302236" w14:textId="41A32541" w:rsidR="00AD1FC0" w:rsidRPr="00AD1FC0" w:rsidRDefault="00B6394B" w:rsidP="00AD1FC0">
      <w:pPr>
        <w:spacing w:after="0" w:line="240" w:lineRule="auto"/>
        <w:jc w:val="both"/>
        <w:rPr>
          <w:rFonts w:ascii="Calibri" w:hAnsi="Calibri" w:cs="Calibri"/>
          <w:sz w:val="20"/>
          <w:szCs w:val="20"/>
        </w:rPr>
      </w:pPr>
      <w:r>
        <w:rPr>
          <w:rFonts w:ascii="Calibri" w:hAnsi="Calibri" w:cs="Calibri"/>
          <w:sz w:val="20"/>
          <w:szCs w:val="20"/>
        </w:rPr>
        <w:t xml:space="preserve"> </w:t>
      </w:r>
    </w:p>
    <w:p w14:paraId="2943CC0F" w14:textId="291547F3"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The bank is obliged to provide the User of payment services at least once a year with a report on all fees and interest for the services performed that are connected to the transaction account and refer to the period from 01.01. until 31.12. annually, no later than 01.03. current year for the previous year. The report on fees and interest will be delivered to the user of payment services via the registered e-mail address previously provided by the user of payment services to the Bank for information purposes, whereby the Bank is obliged to, at the request of the User of payment services, and based on the provided address of residence or upon a directly submitted request, deliver to the User of payment services a report on fees and interest in paper form as well.</w:t>
      </w:r>
    </w:p>
    <w:p w14:paraId="05A92A50" w14:textId="77777777" w:rsidR="009D48D5" w:rsidRDefault="009D48D5" w:rsidP="00AD1FC0">
      <w:pPr>
        <w:spacing w:after="0" w:line="240" w:lineRule="auto"/>
        <w:jc w:val="both"/>
        <w:rPr>
          <w:rFonts w:ascii="Calibri" w:hAnsi="Calibri" w:cs="Calibri"/>
          <w:sz w:val="20"/>
          <w:szCs w:val="20"/>
        </w:rPr>
      </w:pPr>
    </w:p>
    <w:p w14:paraId="5E10C746" w14:textId="654B231C" w:rsidR="009D48D5" w:rsidRPr="009D48D5" w:rsidRDefault="009D48D5" w:rsidP="009D48D5">
      <w:pPr>
        <w:spacing w:after="0" w:line="240" w:lineRule="auto"/>
        <w:jc w:val="both"/>
        <w:rPr>
          <w:rFonts w:ascii="Calibri" w:hAnsi="Calibri" w:cs="Calibri"/>
          <w:b/>
          <w:bCs/>
          <w:sz w:val="20"/>
          <w:szCs w:val="20"/>
        </w:rPr>
      </w:pPr>
      <w:r w:rsidRPr="009D48D5">
        <w:rPr>
          <w:rFonts w:ascii="Calibri" w:hAnsi="Calibri" w:cs="Calibri"/>
          <w:b/>
          <w:bCs/>
          <w:sz w:val="20"/>
          <w:szCs w:val="20"/>
        </w:rPr>
        <w:t>VIII PROTECTIVE AND CORRECTIVE MEASURES</w:t>
      </w:r>
    </w:p>
    <w:p w14:paraId="0711106B" w14:textId="77777777" w:rsidR="00DC2D4C" w:rsidRDefault="009D48D5" w:rsidP="009D48D5">
      <w:pPr>
        <w:spacing w:after="0" w:line="240" w:lineRule="auto"/>
        <w:jc w:val="both"/>
        <w:rPr>
          <w:rFonts w:ascii="Calibri" w:hAnsi="Calibri" w:cs="Calibri"/>
          <w:sz w:val="20"/>
          <w:szCs w:val="20"/>
        </w:rPr>
      </w:pPr>
      <w:r w:rsidRPr="00DC2D4C">
        <w:rPr>
          <w:rFonts w:ascii="Calibri" w:hAnsi="Calibri" w:cs="Calibri"/>
          <w:b/>
          <w:bCs/>
          <w:sz w:val="20"/>
          <w:szCs w:val="20"/>
        </w:rPr>
        <w:t>Complaints and the Bank's responsibility for unexecuted or incorrectly executed payment transactions</w:t>
      </w:r>
      <w:r w:rsidRPr="009D48D5">
        <w:rPr>
          <w:rFonts w:ascii="Calibri" w:hAnsi="Calibri" w:cs="Calibri"/>
          <w:sz w:val="20"/>
          <w:szCs w:val="20"/>
        </w:rPr>
        <w:t xml:space="preserve"> </w:t>
      </w:r>
    </w:p>
    <w:p w14:paraId="44B9A2CB" w14:textId="2558710B"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 xml:space="preserve">The User can submit a complaint to the Bank regarding the provision of a specific payment service, </w:t>
      </w:r>
      <w:r w:rsidR="00FA1B5B" w:rsidRPr="009D48D5">
        <w:rPr>
          <w:rFonts w:ascii="Calibri" w:hAnsi="Calibri" w:cs="Calibri"/>
          <w:sz w:val="20"/>
          <w:szCs w:val="20"/>
        </w:rPr>
        <w:t>i.e.,</w:t>
      </w:r>
      <w:r w:rsidRPr="009D48D5">
        <w:rPr>
          <w:rFonts w:ascii="Calibri" w:hAnsi="Calibri" w:cs="Calibri"/>
          <w:sz w:val="20"/>
          <w:szCs w:val="20"/>
        </w:rPr>
        <w:t xml:space="preserve"> the execution of an Order.</w:t>
      </w:r>
    </w:p>
    <w:p w14:paraId="20A721D6" w14:textId="4DCB08BD"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 xml:space="preserve">The user of payment services submits a complaint immediately upon learning, in writing, in person or by mail to the address of Ziraat Bank Montenegro, Ulica </w:t>
      </w:r>
      <w:r w:rsidR="00FA1B5B">
        <w:rPr>
          <w:rFonts w:ascii="Calibri" w:hAnsi="Calibri" w:cs="Calibri"/>
          <w:sz w:val="20"/>
          <w:szCs w:val="20"/>
        </w:rPr>
        <w:t>S</w:t>
      </w:r>
      <w:r w:rsidRPr="009D48D5">
        <w:rPr>
          <w:rFonts w:ascii="Calibri" w:hAnsi="Calibri" w:cs="Calibri"/>
          <w:sz w:val="20"/>
          <w:szCs w:val="20"/>
        </w:rPr>
        <w:t>lobode no. 84, 81 000 Podgorica or to the electronic address</w:t>
      </w:r>
      <w:r w:rsidR="00FA1B5B">
        <w:rPr>
          <w:rFonts w:ascii="Calibri" w:hAnsi="Calibri" w:cs="Calibri"/>
          <w:sz w:val="20"/>
          <w:szCs w:val="20"/>
        </w:rPr>
        <w:t xml:space="preserve"> </w:t>
      </w:r>
      <w:hyperlink r:id="rId18" w:history="1">
        <w:r w:rsidR="00FA1B5B" w:rsidRPr="006E043E">
          <w:rPr>
            <w:rStyle w:val="Hyperlink"/>
            <w:rFonts w:ascii="Calibri" w:hAnsi="Calibri" w:cs="Calibri"/>
            <w:sz w:val="20"/>
            <w:szCs w:val="20"/>
          </w:rPr>
          <w:t>reklamacije@ziraatbank.me</w:t>
        </w:r>
      </w:hyperlink>
      <w:r w:rsidR="00FA1B5B" w:rsidRPr="00FA1B5B">
        <w:rPr>
          <w:rFonts w:ascii="Calibri" w:hAnsi="Calibri" w:cs="Calibri"/>
          <w:sz w:val="20"/>
          <w:szCs w:val="20"/>
        </w:rPr>
        <w:t>.</w:t>
      </w:r>
      <w:r w:rsidR="00FA1B5B">
        <w:rPr>
          <w:rFonts w:ascii="Calibri" w:hAnsi="Calibri" w:cs="Calibri"/>
          <w:sz w:val="20"/>
          <w:szCs w:val="20"/>
        </w:rPr>
        <w:t xml:space="preserve"> </w:t>
      </w:r>
      <w:r w:rsidRPr="009D48D5">
        <w:rPr>
          <w:rFonts w:ascii="Calibri" w:hAnsi="Calibri" w:cs="Calibri"/>
          <w:sz w:val="20"/>
          <w:szCs w:val="20"/>
        </w:rPr>
        <w:t>The objection should contain data and a detailed description of the event and should be accompanied by documents indicating the basis of the objection.</w:t>
      </w:r>
    </w:p>
    <w:p w14:paraId="0F527925" w14:textId="77777777" w:rsidR="001321B1" w:rsidRPr="009D48D5" w:rsidRDefault="001321B1" w:rsidP="009D48D5">
      <w:pPr>
        <w:spacing w:after="0" w:line="240" w:lineRule="auto"/>
        <w:jc w:val="both"/>
        <w:rPr>
          <w:rFonts w:ascii="Calibri" w:hAnsi="Calibri" w:cs="Calibri"/>
          <w:sz w:val="20"/>
          <w:szCs w:val="20"/>
        </w:rPr>
      </w:pPr>
    </w:p>
    <w:p w14:paraId="46C9CB49" w14:textId="594EDD9B"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If the submitted description of the event is incomplete, or it is not possible to determine its validity, the Bank may</w:t>
      </w:r>
    </w:p>
    <w:p w14:paraId="4688805E" w14:textId="0D48ABD5"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request that the User complete the complaint, and if he does not do so within 7 days of the invitation, the Bank will consider that he has given up the complaint.</w:t>
      </w:r>
    </w:p>
    <w:p w14:paraId="667A5FFD" w14:textId="77777777" w:rsidR="002B02B9" w:rsidRPr="009D48D5" w:rsidRDefault="002B02B9" w:rsidP="009D48D5">
      <w:pPr>
        <w:spacing w:after="0" w:line="240" w:lineRule="auto"/>
        <w:jc w:val="both"/>
        <w:rPr>
          <w:rFonts w:ascii="Calibri" w:hAnsi="Calibri" w:cs="Calibri"/>
          <w:sz w:val="20"/>
          <w:szCs w:val="20"/>
        </w:rPr>
      </w:pPr>
    </w:p>
    <w:p w14:paraId="7DB16F9C" w14:textId="5BA567B7"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In the complaint procedure, the Bank will check whether the payment transaction was carried out in accordance with these General Terms and Conditions. The Bank, using the complaint delivery method, will provide the User with a written response to the submitted complaint within 15 working days from the date of receipt of the complaint.</w:t>
      </w:r>
    </w:p>
    <w:p w14:paraId="217EEFB5" w14:textId="77777777" w:rsidR="005D4F36" w:rsidRPr="009D48D5" w:rsidRDefault="005D4F36" w:rsidP="009D48D5">
      <w:pPr>
        <w:spacing w:after="0" w:line="240" w:lineRule="auto"/>
        <w:jc w:val="both"/>
        <w:rPr>
          <w:rFonts w:ascii="Calibri" w:hAnsi="Calibri" w:cs="Calibri"/>
          <w:sz w:val="20"/>
          <w:szCs w:val="20"/>
        </w:rPr>
      </w:pPr>
    </w:p>
    <w:p w14:paraId="1B13AF3B" w14:textId="73E0D1C8"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 xml:space="preserve">In the case of an unexecuted or incorrectly executed transaction, the Bank will act in accordance with the User's request and legal provisions, </w:t>
      </w:r>
      <w:r w:rsidR="00FA1B5B" w:rsidRPr="009D48D5">
        <w:rPr>
          <w:rFonts w:ascii="Calibri" w:hAnsi="Calibri" w:cs="Calibri"/>
          <w:sz w:val="20"/>
          <w:szCs w:val="20"/>
        </w:rPr>
        <w:t>i.e.,</w:t>
      </w:r>
      <w:r w:rsidRPr="009D48D5">
        <w:rPr>
          <w:rFonts w:ascii="Calibri" w:hAnsi="Calibri" w:cs="Calibri"/>
          <w:sz w:val="20"/>
          <w:szCs w:val="20"/>
        </w:rPr>
        <w:t xml:space="preserve"> execute the transaction without delay or return the amount of the unexecuted or improperly executed Order, increased by the corresponding interest, and the amount of the fee paid.</w:t>
      </w:r>
    </w:p>
    <w:p w14:paraId="145EBE9B" w14:textId="77777777" w:rsidR="005D4F36" w:rsidRPr="009D48D5" w:rsidRDefault="005D4F36" w:rsidP="009D48D5">
      <w:pPr>
        <w:spacing w:after="0" w:line="240" w:lineRule="auto"/>
        <w:jc w:val="both"/>
        <w:rPr>
          <w:rFonts w:ascii="Calibri" w:hAnsi="Calibri" w:cs="Calibri"/>
          <w:sz w:val="20"/>
          <w:szCs w:val="20"/>
        </w:rPr>
      </w:pPr>
    </w:p>
    <w:p w14:paraId="5D363223" w14:textId="21A1E387"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The Bank will not be responsible for non-execution or incorrect execution of the Order in the following cases:</w:t>
      </w:r>
      <w:r w:rsidR="00B6394B">
        <w:rPr>
          <w:rFonts w:ascii="Calibri" w:hAnsi="Calibri" w:cs="Calibri"/>
          <w:sz w:val="20"/>
          <w:szCs w:val="20"/>
        </w:rPr>
        <w:t xml:space="preserve"> </w:t>
      </w:r>
    </w:p>
    <w:p w14:paraId="00363827" w14:textId="260BAF3C" w:rsidR="005D4F36" w:rsidRDefault="005D4F36" w:rsidP="009D48D5">
      <w:pPr>
        <w:pStyle w:val="ListParagraph"/>
        <w:numPr>
          <w:ilvl w:val="0"/>
          <w:numId w:val="14"/>
        </w:numPr>
        <w:spacing w:after="0" w:line="240" w:lineRule="auto"/>
        <w:jc w:val="both"/>
        <w:rPr>
          <w:rFonts w:ascii="Calibri" w:hAnsi="Calibri" w:cs="Calibri"/>
          <w:sz w:val="20"/>
          <w:szCs w:val="20"/>
        </w:rPr>
      </w:pPr>
      <w:r>
        <w:rPr>
          <w:rFonts w:ascii="Calibri" w:hAnsi="Calibri" w:cs="Calibri"/>
          <w:sz w:val="20"/>
          <w:szCs w:val="20"/>
        </w:rPr>
        <w:t>if the non-execution and/or incorrect execution of the Order is the result of extraordinary and unforeseen circumstances that the Bank could not influence and thus could not avoid the resulting consequences despite acting with the necessary care;</w:t>
      </w:r>
    </w:p>
    <w:p w14:paraId="7C46812A" w14:textId="05899CA6" w:rsidR="005D4F36" w:rsidRDefault="005D4F36" w:rsidP="009D48D5">
      <w:pPr>
        <w:pStyle w:val="ListParagraph"/>
        <w:numPr>
          <w:ilvl w:val="0"/>
          <w:numId w:val="14"/>
        </w:numPr>
        <w:spacing w:after="0" w:line="240" w:lineRule="auto"/>
        <w:jc w:val="both"/>
        <w:rPr>
          <w:rFonts w:ascii="Calibri" w:hAnsi="Calibri" w:cs="Calibri"/>
          <w:sz w:val="20"/>
          <w:szCs w:val="20"/>
        </w:rPr>
      </w:pPr>
      <w:r>
        <w:rPr>
          <w:rFonts w:ascii="Calibri" w:hAnsi="Calibri" w:cs="Calibri"/>
          <w:sz w:val="20"/>
          <w:szCs w:val="20"/>
        </w:rPr>
        <w:t>extraordinary and unforeseen circumstances in the performance of payment operations are considered especially, but not exclusively:</w:t>
      </w:r>
    </w:p>
    <w:p w14:paraId="587E526E" w14:textId="15555B1D" w:rsidR="005D4F36" w:rsidRDefault="009D48D5" w:rsidP="005D4F36">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natural events - earthquakes, floods, storms, fires, etc.;</w:t>
      </w:r>
    </w:p>
    <w:p w14:paraId="18941C36" w14:textId="36F044F1" w:rsidR="005D4F36" w:rsidRDefault="009D48D5" w:rsidP="005D4F36">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political events - war, unrest, terrorist acts, strikes;</w:t>
      </w:r>
    </w:p>
    <w:p w14:paraId="4B9E13C3" w14:textId="77777777" w:rsidR="00815248" w:rsidRDefault="009D48D5" w:rsidP="009D48D5">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events that prevent the performance of payment operations due to interruption of telecommunication connections, cessation of functioning or improper functioning of the payment system of the Central Bank of Montenegro, SWIFT, as well as all other events whose occurrence cannot be attributed to the Bank;</w:t>
      </w:r>
    </w:p>
    <w:p w14:paraId="4C01D8B2" w14:textId="4015E41F" w:rsidR="00815248"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if the execution of the Order is a consequence of fraudulent actions by the User;</w:t>
      </w:r>
    </w:p>
    <w:p w14:paraId="28850F8C" w14:textId="1DE9D3B8" w:rsidR="00815248"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if non-execution and/or untimely execution of the Order is a consequence of the Bank's obligations arising from other regulations binding on the Bank;</w:t>
      </w:r>
    </w:p>
    <w:p w14:paraId="4A18BDC7" w14:textId="7D11D93E" w:rsidR="009D48D5"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if the User has not submitted a complaint to the Bank within the period stipulated in these General Terms and Conditions.</w:t>
      </w:r>
    </w:p>
    <w:p w14:paraId="336BD421" w14:textId="77777777" w:rsidR="00C638B5" w:rsidRDefault="00C638B5" w:rsidP="00C638B5">
      <w:pPr>
        <w:spacing w:after="0" w:line="240" w:lineRule="auto"/>
        <w:jc w:val="both"/>
        <w:rPr>
          <w:rFonts w:ascii="Calibri" w:hAnsi="Calibri" w:cs="Calibri"/>
          <w:sz w:val="20"/>
          <w:szCs w:val="20"/>
        </w:rPr>
      </w:pPr>
    </w:p>
    <w:p w14:paraId="3B52ABCE" w14:textId="083F56B4" w:rsidR="00C638B5" w:rsidRPr="00C638B5" w:rsidRDefault="00C638B5" w:rsidP="00C638B5">
      <w:pPr>
        <w:spacing w:after="0" w:line="240" w:lineRule="auto"/>
        <w:jc w:val="both"/>
        <w:rPr>
          <w:rFonts w:ascii="Calibri" w:hAnsi="Calibri" w:cs="Calibri"/>
          <w:b/>
          <w:bCs/>
          <w:sz w:val="20"/>
          <w:szCs w:val="20"/>
        </w:rPr>
      </w:pPr>
      <w:r w:rsidRPr="00C638B5">
        <w:rPr>
          <w:rFonts w:ascii="Calibri" w:hAnsi="Calibri" w:cs="Calibri"/>
          <w:b/>
          <w:bCs/>
          <w:sz w:val="20"/>
          <w:szCs w:val="20"/>
        </w:rPr>
        <w:t>Rights and responsibilities of the Bank in case of suspected abuse</w:t>
      </w:r>
    </w:p>
    <w:p w14:paraId="6D95D2E1" w14:textId="42833661" w:rsidR="00C638B5" w:rsidRPr="00C638B5" w:rsidRDefault="00C638B5" w:rsidP="00C638B5">
      <w:pPr>
        <w:spacing w:after="0" w:line="240" w:lineRule="auto"/>
        <w:jc w:val="both"/>
        <w:rPr>
          <w:rFonts w:ascii="Calibri" w:hAnsi="Calibri" w:cs="Calibri"/>
          <w:sz w:val="20"/>
          <w:szCs w:val="20"/>
        </w:rPr>
      </w:pPr>
      <w:r w:rsidRPr="00C638B5">
        <w:rPr>
          <w:rFonts w:ascii="Calibri" w:hAnsi="Calibri" w:cs="Calibri"/>
          <w:sz w:val="20"/>
          <w:szCs w:val="20"/>
        </w:rPr>
        <w:lastRenderedPageBreak/>
        <w:t>The Bank reserves the right not to establish or unilaterally cancel an already established business relationship and/or refuse to execute a transaction and/or temporarily disable the disposal of funds on the User's transaction account in the following cases:</w:t>
      </w:r>
    </w:p>
    <w:p w14:paraId="7460359E" w14:textId="68C30070" w:rsid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if there is a well-founded suspicion of misuse of the payment instrument;</w:t>
      </w:r>
    </w:p>
    <w:p w14:paraId="232E3877" w14:textId="1910A166" w:rsid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if there was unauthorized use of a payment instrument or use of a payment instrument with the intention of abuse;</w:t>
      </w:r>
    </w:p>
    <w:p w14:paraId="1FE68890" w14:textId="31FACCEC" w:rsidR="00C638B5" w:rsidRDefault="00C638B5" w:rsidP="00C638B5">
      <w:pPr>
        <w:pStyle w:val="ListParagraph"/>
        <w:numPr>
          <w:ilvl w:val="0"/>
          <w:numId w:val="17"/>
        </w:numPr>
        <w:spacing w:after="0" w:line="240" w:lineRule="auto"/>
        <w:jc w:val="both"/>
        <w:rPr>
          <w:rFonts w:ascii="Calibri" w:hAnsi="Calibri" w:cs="Calibri"/>
          <w:sz w:val="20"/>
          <w:szCs w:val="20"/>
        </w:rPr>
      </w:pPr>
      <w:r w:rsidRPr="00C638B5">
        <w:rPr>
          <w:rFonts w:ascii="Calibri" w:hAnsi="Calibri" w:cs="Calibri"/>
          <w:sz w:val="20"/>
          <w:szCs w:val="20"/>
        </w:rPr>
        <w:t>when the user or participant in the transaction is on the list of international restrictive measures and/or international sanctions lists of OFAC, the European or UN sanctions list or the Bank's own internal sanctions list;</w:t>
      </w:r>
    </w:p>
    <w:p w14:paraId="4FA44CFE" w14:textId="79DB55F7" w:rsidR="00C638B5" w:rsidRP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 xml:space="preserve">in other </w:t>
      </w:r>
      <w:r w:rsidR="00FA1B5B">
        <w:rPr>
          <w:rFonts w:ascii="Calibri" w:hAnsi="Calibri" w:cs="Calibri"/>
          <w:sz w:val="20"/>
          <w:szCs w:val="20"/>
        </w:rPr>
        <w:t>cases,</w:t>
      </w:r>
      <w:r>
        <w:rPr>
          <w:rFonts w:ascii="Calibri" w:hAnsi="Calibri" w:cs="Calibri"/>
          <w:sz w:val="20"/>
          <w:szCs w:val="20"/>
        </w:rPr>
        <w:t xml:space="preserve"> prescribed by law, by-laws and/or internal acts of the Bank.</w:t>
      </w:r>
    </w:p>
    <w:p w14:paraId="6D2A8C54" w14:textId="37733189" w:rsidR="00C638B5" w:rsidRPr="00C638B5" w:rsidRDefault="00C638B5" w:rsidP="00C638B5">
      <w:pPr>
        <w:spacing w:after="0" w:line="240" w:lineRule="auto"/>
        <w:jc w:val="both"/>
        <w:rPr>
          <w:rFonts w:ascii="Calibri" w:hAnsi="Calibri" w:cs="Calibri"/>
          <w:sz w:val="20"/>
          <w:szCs w:val="20"/>
        </w:rPr>
      </w:pPr>
    </w:p>
    <w:p w14:paraId="0E3B5BE5" w14:textId="1E81A89A" w:rsidR="00C638B5" w:rsidRDefault="00C638B5" w:rsidP="00C638B5">
      <w:pPr>
        <w:spacing w:after="0" w:line="240" w:lineRule="auto"/>
        <w:jc w:val="both"/>
        <w:rPr>
          <w:rFonts w:ascii="Calibri" w:hAnsi="Calibri" w:cs="Calibri"/>
          <w:sz w:val="20"/>
          <w:szCs w:val="20"/>
        </w:rPr>
      </w:pPr>
      <w:r w:rsidRPr="00C638B5">
        <w:rPr>
          <w:rFonts w:ascii="Calibri" w:hAnsi="Calibri" w:cs="Calibri"/>
          <w:sz w:val="20"/>
          <w:szCs w:val="20"/>
        </w:rPr>
        <w:t>In the event that, solely at the Bank's discretion, there is a suspicion of fraud or any abuse, money laundering and/or financing of terrorism, embezzlement or any other activity of the User of payment services that may threaten the reputation of the Bank, the Bank is authorized to postpone or refuse the provision of the requested service, product or any other transaction, without giving a special explanation, as well as to take all other actions aimed at terminating any business relationship with the User of payment services, if deemed necessary.</w:t>
      </w:r>
    </w:p>
    <w:p w14:paraId="17B4C34B" w14:textId="77777777" w:rsidR="003650E1" w:rsidRDefault="003650E1" w:rsidP="00C638B5">
      <w:pPr>
        <w:spacing w:after="0" w:line="240" w:lineRule="auto"/>
        <w:jc w:val="both"/>
        <w:rPr>
          <w:rFonts w:ascii="Calibri" w:hAnsi="Calibri" w:cs="Calibri"/>
          <w:sz w:val="20"/>
          <w:szCs w:val="20"/>
        </w:rPr>
      </w:pPr>
    </w:p>
    <w:p w14:paraId="75E8435C" w14:textId="1B202477" w:rsidR="00C00A08" w:rsidRPr="00C00A08" w:rsidRDefault="00C00A08" w:rsidP="00C00A08">
      <w:pPr>
        <w:spacing w:after="0" w:line="240" w:lineRule="auto"/>
        <w:jc w:val="both"/>
        <w:rPr>
          <w:rFonts w:ascii="Calibri" w:hAnsi="Calibri" w:cs="Calibri"/>
          <w:b/>
          <w:bCs/>
          <w:sz w:val="20"/>
          <w:szCs w:val="20"/>
        </w:rPr>
      </w:pPr>
      <w:r w:rsidRPr="00C00A08">
        <w:rPr>
          <w:rFonts w:ascii="Calibri" w:hAnsi="Calibri" w:cs="Calibri"/>
          <w:b/>
          <w:bCs/>
          <w:sz w:val="20"/>
          <w:szCs w:val="20"/>
        </w:rPr>
        <w:t>IX AMENDMENTS TO THE FRAMEWORK CONTRACT</w:t>
      </w:r>
    </w:p>
    <w:p w14:paraId="3AE6CD8F" w14:textId="2E80FA02" w:rsidR="00C00A08" w:rsidRPr="00C00A08" w:rsidRDefault="00C00A08" w:rsidP="00C00A08">
      <w:pPr>
        <w:spacing w:after="0" w:line="240" w:lineRule="auto"/>
        <w:jc w:val="both"/>
        <w:rPr>
          <w:rFonts w:ascii="Calibri" w:hAnsi="Calibri" w:cs="Calibri"/>
          <w:sz w:val="20"/>
          <w:szCs w:val="20"/>
        </w:rPr>
      </w:pPr>
      <w:r w:rsidRPr="00C00A08">
        <w:rPr>
          <w:rFonts w:ascii="Calibri" w:hAnsi="Calibri" w:cs="Calibri"/>
          <w:sz w:val="20"/>
          <w:szCs w:val="20"/>
        </w:rPr>
        <w:t>The contracting parties agree that the Bank has the right to propose changes to all documents that make up the Framework Agreement in one of the following ways:</w:t>
      </w:r>
    </w:p>
    <w:p w14:paraId="0CCD82EC" w14:textId="77777777" w:rsidR="00C00A08" w:rsidRDefault="00C00A08" w:rsidP="00C00A08">
      <w:pPr>
        <w:pStyle w:val="ListParagraph"/>
        <w:numPr>
          <w:ilvl w:val="0"/>
          <w:numId w:val="18"/>
        </w:numPr>
        <w:spacing w:after="0" w:line="240" w:lineRule="auto"/>
        <w:jc w:val="both"/>
        <w:rPr>
          <w:rFonts w:ascii="Calibri" w:hAnsi="Calibri" w:cs="Calibri"/>
          <w:sz w:val="20"/>
          <w:szCs w:val="20"/>
        </w:rPr>
      </w:pPr>
      <w:r w:rsidRPr="00C00A08">
        <w:rPr>
          <w:rFonts w:ascii="Calibri" w:hAnsi="Calibri" w:cs="Calibri"/>
          <w:sz w:val="20"/>
          <w:szCs w:val="20"/>
        </w:rPr>
        <w:t>in paper form;</w:t>
      </w:r>
    </w:p>
    <w:p w14:paraId="100E027C" w14:textId="75BBD827" w:rsidR="003650E1" w:rsidRDefault="00C00A08" w:rsidP="00C00A08">
      <w:pPr>
        <w:pStyle w:val="ListParagraph"/>
        <w:numPr>
          <w:ilvl w:val="0"/>
          <w:numId w:val="18"/>
        </w:numPr>
        <w:spacing w:after="0" w:line="240" w:lineRule="auto"/>
        <w:jc w:val="both"/>
        <w:rPr>
          <w:rFonts w:ascii="Calibri" w:hAnsi="Calibri" w:cs="Calibri"/>
          <w:sz w:val="20"/>
          <w:szCs w:val="20"/>
        </w:rPr>
      </w:pPr>
      <w:r w:rsidRPr="00C00A08">
        <w:rPr>
          <w:rFonts w:ascii="Calibri" w:hAnsi="Calibri" w:cs="Calibri"/>
          <w:sz w:val="20"/>
          <w:szCs w:val="20"/>
        </w:rPr>
        <w:t xml:space="preserve">by using other permanent media (CD and DVD discs, USB flash drives, memory cards or computer hard drives, e-mail, online banking and the Bank's website </w:t>
      </w:r>
      <w:hyperlink r:id="rId19" w:history="1">
        <w:r w:rsidR="0000578E" w:rsidRPr="00775B36">
          <w:rPr>
            <w:rStyle w:val="Hyperlink"/>
            <w:rFonts w:ascii="Calibri" w:hAnsi="Calibri" w:cs="Calibri"/>
            <w:sz w:val="20"/>
            <w:szCs w:val="20"/>
          </w:rPr>
          <w:t xml:space="preserve">http://www.ziraat.me, </w:t>
        </w:r>
      </w:hyperlink>
      <w:r w:rsidR="0000578E">
        <w:rPr>
          <w:rFonts w:ascii="Calibri" w:hAnsi="Calibri" w:cs="Calibri"/>
          <w:sz w:val="20"/>
          <w:szCs w:val="20"/>
        </w:rPr>
        <w:t>which is accessed via a link delivered to the User of payment services via an SMS message to a mobile phone. When delivering a link to the Bank's website via an SMS message, the Bank will clearly specify a link to the Bank's website where the proposed changes to the Framework Agreement and information from Article 19 of the Law on Payment Transactions can be viewed, as well as a notification that if The user does not have the technical ability to view a specific link, he can contact the Bank on a specific phone number or e-mail to obtain information on how else he can personally familiarize himself with the proposed changes to the Framework Agreement and the information from Article 19 of the Law on Payment Transactions, as well as by coming to any branch of the Bank during working hours (08:00 - 15:30) and that future changes and additions to the Framework Agreement will be available at least 2 (two) months before their implementation.</w:t>
      </w:r>
    </w:p>
    <w:p w14:paraId="2C124C3B" w14:textId="77777777" w:rsidR="0000578E" w:rsidRDefault="0000578E" w:rsidP="0000578E">
      <w:pPr>
        <w:spacing w:after="0" w:line="240" w:lineRule="auto"/>
        <w:jc w:val="both"/>
        <w:rPr>
          <w:rFonts w:ascii="Calibri" w:hAnsi="Calibri" w:cs="Calibri"/>
          <w:sz w:val="20"/>
          <w:szCs w:val="20"/>
        </w:rPr>
      </w:pPr>
    </w:p>
    <w:p w14:paraId="2CF1DC53" w14:textId="5137A388"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The provider of payment services is obliged to propose changes to the Framework Agreement and the information from it at least two months before the proposed date of the start of application of that change, and the user of payment services can accept or reject them until the proposed date of their entry into force.</w:t>
      </w:r>
    </w:p>
    <w:p w14:paraId="5A2D09D7" w14:textId="77777777" w:rsidR="00BB18C5" w:rsidRPr="00BB18C5" w:rsidRDefault="00BB18C5" w:rsidP="00BB18C5">
      <w:pPr>
        <w:spacing w:after="0" w:line="240" w:lineRule="auto"/>
        <w:jc w:val="both"/>
        <w:rPr>
          <w:rFonts w:ascii="Calibri" w:hAnsi="Calibri" w:cs="Calibri"/>
          <w:sz w:val="20"/>
          <w:szCs w:val="20"/>
        </w:rPr>
      </w:pPr>
    </w:p>
    <w:p w14:paraId="559E1B77" w14:textId="0C4A2CE2"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 xml:space="preserve">The payment service provider and user can agree that </w:t>
      </w:r>
      <w:r w:rsidR="00966FB2">
        <w:rPr>
          <w:rFonts w:ascii="Calibri" w:hAnsi="Calibri" w:cs="Calibri"/>
          <w:sz w:val="20"/>
          <w:szCs w:val="20"/>
        </w:rPr>
        <w:t>the payment service user will be considered to have accepted the changes from the previous paragraph if he does not notify the payment service provider that he does not accept them by the proposed date of their entry into force.</w:t>
      </w:r>
    </w:p>
    <w:p w14:paraId="3935DE27" w14:textId="77777777" w:rsidR="00A31927" w:rsidRPr="00BB18C5" w:rsidRDefault="00A31927" w:rsidP="00BB18C5">
      <w:pPr>
        <w:spacing w:after="0" w:line="240" w:lineRule="auto"/>
        <w:jc w:val="both"/>
        <w:rPr>
          <w:rFonts w:ascii="Calibri" w:hAnsi="Calibri" w:cs="Calibri"/>
          <w:sz w:val="20"/>
          <w:szCs w:val="20"/>
        </w:rPr>
      </w:pPr>
    </w:p>
    <w:p w14:paraId="2D9090BA" w14:textId="60B16CF7"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It is considered that the User agrees with the proposed amendments to the Framework Agreement and that he agrees to them if he does not notify the Bank in writing that he does not accept them by the proposed date of their entry into force.</w:t>
      </w:r>
    </w:p>
    <w:p w14:paraId="607677EE" w14:textId="77777777" w:rsidR="00DC0705" w:rsidRPr="00BB18C5" w:rsidRDefault="00DC0705" w:rsidP="00BB18C5">
      <w:pPr>
        <w:spacing w:after="0" w:line="240" w:lineRule="auto"/>
        <w:jc w:val="both"/>
        <w:rPr>
          <w:rFonts w:ascii="Calibri" w:hAnsi="Calibri" w:cs="Calibri"/>
          <w:sz w:val="20"/>
          <w:szCs w:val="20"/>
        </w:rPr>
      </w:pPr>
    </w:p>
    <w:p w14:paraId="1E0D0A03" w14:textId="104133B3" w:rsidR="00BB18C5" w:rsidRP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If the changes refer to changes in interest rates or exchange rates, the User agrees that the Bank can implement these changes immediately, without prior notification from the previous paragraph.</w:t>
      </w:r>
    </w:p>
    <w:p w14:paraId="7545D1C7" w14:textId="609EE52B"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Changes in interest rates or exchange rates that are more favorable for the user of payment services can be changed by the Bank without notifying the user of payment services.</w:t>
      </w:r>
    </w:p>
    <w:p w14:paraId="54D08FA4" w14:textId="77777777" w:rsidR="00A31927" w:rsidRPr="00BB18C5" w:rsidRDefault="00A31927" w:rsidP="00BB18C5">
      <w:pPr>
        <w:spacing w:after="0" w:line="240" w:lineRule="auto"/>
        <w:jc w:val="both"/>
        <w:rPr>
          <w:rFonts w:ascii="Calibri" w:hAnsi="Calibri" w:cs="Calibri"/>
          <w:sz w:val="20"/>
          <w:szCs w:val="20"/>
        </w:rPr>
      </w:pPr>
    </w:p>
    <w:p w14:paraId="128DC472" w14:textId="6263342D"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If the User does not agree with the proposed changes, he can cancel the Agreement without a notice period and without paying a fee. The User must submit the cancellation statement to the Bank in writing at the address of the Bank's branch no later than the day before the day set for the start of validity of the change.</w:t>
      </w:r>
    </w:p>
    <w:p w14:paraId="26150C10" w14:textId="77777777" w:rsidR="00A31927" w:rsidRPr="00BB18C5" w:rsidRDefault="00A31927" w:rsidP="00BB18C5">
      <w:pPr>
        <w:spacing w:after="0" w:line="240" w:lineRule="auto"/>
        <w:jc w:val="both"/>
        <w:rPr>
          <w:rFonts w:ascii="Calibri" w:hAnsi="Calibri" w:cs="Calibri"/>
          <w:sz w:val="20"/>
          <w:szCs w:val="20"/>
        </w:rPr>
      </w:pPr>
    </w:p>
    <w:p w14:paraId="2C728F42" w14:textId="04375B6B" w:rsidR="00000D38"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lastRenderedPageBreak/>
        <w:t>If the User does not submit a statement to the Bank that he does not agree with the changes, he is considered to have accepted the changes.</w:t>
      </w:r>
    </w:p>
    <w:p w14:paraId="7EF1C91B" w14:textId="77777777" w:rsidR="008371C6" w:rsidRDefault="008371C6" w:rsidP="00BB18C5">
      <w:pPr>
        <w:spacing w:after="0" w:line="240" w:lineRule="auto"/>
        <w:jc w:val="both"/>
        <w:rPr>
          <w:rFonts w:ascii="Calibri" w:hAnsi="Calibri" w:cs="Calibri"/>
          <w:sz w:val="20"/>
          <w:szCs w:val="20"/>
        </w:rPr>
      </w:pPr>
    </w:p>
    <w:p w14:paraId="200FD5B3" w14:textId="4AECCBE1" w:rsidR="008371C6" w:rsidRPr="008371C6" w:rsidRDefault="008371C6" w:rsidP="008371C6">
      <w:pPr>
        <w:spacing w:after="0" w:line="240" w:lineRule="auto"/>
        <w:jc w:val="both"/>
        <w:rPr>
          <w:rFonts w:ascii="Calibri" w:hAnsi="Calibri" w:cs="Calibri"/>
          <w:b/>
          <w:bCs/>
          <w:sz w:val="20"/>
          <w:szCs w:val="20"/>
        </w:rPr>
      </w:pPr>
      <w:r w:rsidRPr="008371C6">
        <w:rPr>
          <w:rFonts w:ascii="Calibri" w:hAnsi="Calibri" w:cs="Calibri"/>
          <w:b/>
          <w:bCs/>
          <w:sz w:val="20"/>
          <w:szCs w:val="20"/>
        </w:rPr>
        <w:t>X DURATION AND TERMINATION OF THE CONTRACT</w:t>
      </w:r>
    </w:p>
    <w:p w14:paraId="1C7BEF41" w14:textId="1A85F5BE" w:rsidR="008371C6" w:rsidRDefault="008371C6" w:rsidP="008371C6">
      <w:pPr>
        <w:spacing w:after="0" w:line="240" w:lineRule="auto"/>
        <w:jc w:val="both"/>
        <w:rPr>
          <w:rFonts w:ascii="Calibri" w:hAnsi="Calibri" w:cs="Calibri"/>
          <w:sz w:val="20"/>
          <w:szCs w:val="20"/>
        </w:rPr>
      </w:pPr>
      <w:r w:rsidRPr="008371C6">
        <w:rPr>
          <w:rFonts w:ascii="Calibri" w:hAnsi="Calibri" w:cs="Calibri"/>
          <w:sz w:val="20"/>
          <w:szCs w:val="20"/>
        </w:rPr>
        <w:t>The framework contract is concluded for an indefinite period of time, and ends upon notice, termination and by law.</w:t>
      </w:r>
    </w:p>
    <w:p w14:paraId="11E66F53" w14:textId="77777777" w:rsidR="00071E50" w:rsidRDefault="00071E50" w:rsidP="008371C6">
      <w:pPr>
        <w:spacing w:after="0" w:line="240" w:lineRule="auto"/>
        <w:jc w:val="both"/>
        <w:rPr>
          <w:rFonts w:ascii="Calibri" w:hAnsi="Calibri" w:cs="Calibri"/>
          <w:sz w:val="20"/>
          <w:szCs w:val="20"/>
        </w:rPr>
      </w:pPr>
    </w:p>
    <w:p w14:paraId="4E1EB48E" w14:textId="0A88B845" w:rsidR="000A3482"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The user of payment services can terminate the Framework Agreement at any time by submitting a written request to the Bank. The Bank is not obliged to comply with the request of the User of payment services to cancel the Framework Agreement if the User of payment services has overdue outstanding obligations to the Bank, and it has not legally ceased to exist.</w:t>
      </w:r>
    </w:p>
    <w:p w14:paraId="0B963FD4" w14:textId="77777777" w:rsidR="000A3482" w:rsidRPr="00071E50" w:rsidRDefault="000A3482" w:rsidP="00071E50">
      <w:pPr>
        <w:spacing w:after="0" w:line="240" w:lineRule="auto"/>
        <w:jc w:val="both"/>
        <w:rPr>
          <w:rFonts w:ascii="Calibri" w:hAnsi="Calibri" w:cs="Calibri"/>
          <w:sz w:val="20"/>
          <w:szCs w:val="20"/>
        </w:rPr>
      </w:pPr>
    </w:p>
    <w:p w14:paraId="7227A252" w14:textId="5991B2A9" w:rsidR="00071E50" w:rsidRP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The user of payment services agrees that the Bank may terminate the contract, by written notice with immediate effect, which occurs on the day of delivery of the contract termination notice to the e-mail contact address defined in the Framework Agreement, in the following cases:</w:t>
      </w:r>
    </w:p>
    <w:p w14:paraId="4A8F875B" w14:textId="1E4460B3" w:rsidR="009A4D5E" w:rsidRDefault="009A4D5E" w:rsidP="009A4D5E">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if the User of payment services violates the provisions of the Agreement, the agreement on an individual additional service or these General Terms and Conditions;</w:t>
      </w:r>
    </w:p>
    <w:p w14:paraId="34B59FB2" w14:textId="77777777" w:rsidR="009A4D5E" w:rsidRDefault="009A4D5E" w:rsidP="00071E50">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if the User of payment services, when concluding the Agreement or the agreement on an individual additional service, provided the Bank with incorrect or untrue personal data or other data necessary for the correct and legal provision of the payment service;</w:t>
      </w:r>
    </w:p>
    <w:p w14:paraId="32742340" w14:textId="77777777" w:rsidR="009A4D5E" w:rsidRDefault="009A4D5E" w:rsidP="00071E50">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if the User of payment services in executing the contract with the Bank acts contrary to the regulations, the Law on Prevention of Money Laundering and Financing of Terrorism, usual norms of behavior or morals or if his operations damage the reputation of the Bank;</w:t>
      </w:r>
    </w:p>
    <w:p w14:paraId="35DC0944" w14:textId="10DDC0A9" w:rsidR="00071E50" w:rsidRDefault="009A4D5E" w:rsidP="00071E50">
      <w:pPr>
        <w:pStyle w:val="ListParagraph"/>
        <w:numPr>
          <w:ilvl w:val="0"/>
          <w:numId w:val="19"/>
        </w:numPr>
        <w:spacing w:after="0" w:line="240" w:lineRule="auto"/>
        <w:jc w:val="both"/>
        <w:rPr>
          <w:rFonts w:ascii="Calibri" w:hAnsi="Calibri" w:cs="Calibri"/>
          <w:sz w:val="20"/>
          <w:szCs w:val="20"/>
        </w:rPr>
      </w:pPr>
      <w:r w:rsidRPr="009A4D5E">
        <w:rPr>
          <w:rFonts w:ascii="Calibri" w:hAnsi="Calibri" w:cs="Calibri"/>
          <w:sz w:val="20"/>
          <w:szCs w:val="20"/>
        </w:rPr>
        <w:t>in other cases established by applicable regulations, the Framework Agreement and the agreement on a particular additional service.</w:t>
      </w:r>
    </w:p>
    <w:p w14:paraId="544DA433" w14:textId="77777777" w:rsidR="0082569F" w:rsidRPr="0082569F" w:rsidRDefault="0082569F" w:rsidP="0082569F">
      <w:pPr>
        <w:spacing w:after="0" w:line="240" w:lineRule="auto"/>
        <w:jc w:val="both"/>
        <w:rPr>
          <w:rFonts w:ascii="Calibri" w:hAnsi="Calibri" w:cs="Calibri"/>
          <w:sz w:val="20"/>
          <w:szCs w:val="20"/>
        </w:rPr>
      </w:pPr>
    </w:p>
    <w:p w14:paraId="555C3504" w14:textId="3FEDEB49"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If the User of payment services has concluded several contracts with the Bank on account opening and management, the termination of one of the contracts on account opening and management does not lead to the termination of the other contracts, unless the termination of that account occurred due to the cases specified in points 1, 2, 3 and 4 of the previous paragraph.</w:t>
      </w:r>
    </w:p>
    <w:p w14:paraId="39F2986A" w14:textId="77777777" w:rsidR="007059B7" w:rsidRPr="00071E50" w:rsidRDefault="007059B7" w:rsidP="00071E50">
      <w:pPr>
        <w:spacing w:after="0" w:line="240" w:lineRule="auto"/>
        <w:jc w:val="both"/>
        <w:rPr>
          <w:rFonts w:ascii="Calibri" w:hAnsi="Calibri" w:cs="Calibri"/>
          <w:sz w:val="20"/>
          <w:szCs w:val="20"/>
        </w:rPr>
      </w:pPr>
    </w:p>
    <w:p w14:paraId="4D6AC6F3" w14:textId="13F8F938" w:rsidR="00071E50" w:rsidRP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The termination of the contract on an individual additional service does not result in the termination of the contract on opening and maintaining a transaction account.</w:t>
      </w:r>
    </w:p>
    <w:p w14:paraId="145F32B8" w14:textId="43503CA3"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Upon termination of the Framework Agreement, all agreements on additional services related to that transaction account are considered cancelled.</w:t>
      </w:r>
    </w:p>
    <w:p w14:paraId="5846EA96" w14:textId="77777777" w:rsidR="007059B7" w:rsidRPr="00071E50" w:rsidRDefault="007059B7" w:rsidP="00071E50">
      <w:pPr>
        <w:spacing w:after="0" w:line="240" w:lineRule="auto"/>
        <w:jc w:val="both"/>
        <w:rPr>
          <w:rFonts w:ascii="Calibri" w:hAnsi="Calibri" w:cs="Calibri"/>
          <w:sz w:val="20"/>
          <w:szCs w:val="20"/>
        </w:rPr>
      </w:pPr>
    </w:p>
    <w:p w14:paraId="2329798A" w14:textId="6B5CCC0F"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The user of payment services agrees that the Bank determines the procedure for terminating the transaction account after the termination of the contract. The Bank charges a fee for account cancellation in accordance with the Bank's Fee Tariffs, except in the case of cancellation of a framework agreement that was in force for more than six months before termination, when it may not charge a fee to the user of payment services for termination of the agreement.</w:t>
      </w:r>
    </w:p>
    <w:p w14:paraId="3445B5A4" w14:textId="77777777" w:rsidR="007059B7" w:rsidRPr="00071E50" w:rsidRDefault="007059B7" w:rsidP="00071E50">
      <w:pPr>
        <w:spacing w:after="0" w:line="240" w:lineRule="auto"/>
        <w:jc w:val="both"/>
        <w:rPr>
          <w:rFonts w:ascii="Calibri" w:hAnsi="Calibri" w:cs="Calibri"/>
          <w:sz w:val="20"/>
          <w:szCs w:val="20"/>
        </w:rPr>
      </w:pPr>
    </w:p>
    <w:p w14:paraId="36388CD8" w14:textId="38B7611B"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 xml:space="preserve">In the event of termination of the Agreement, the User is obliged to pay the Bank in full all obligations under the transaction account as well as under </w:t>
      </w:r>
      <w:r w:rsidR="00B6394B">
        <w:rPr>
          <w:rFonts w:ascii="Calibri" w:hAnsi="Calibri" w:cs="Calibri"/>
          <w:sz w:val="20"/>
          <w:szCs w:val="20"/>
        </w:rPr>
        <w:t xml:space="preserve">additional service contracts created up to the date of termination of the Framework Agreement, </w:t>
      </w:r>
      <w:r w:rsidR="00FA1B5B">
        <w:rPr>
          <w:rFonts w:ascii="Calibri" w:hAnsi="Calibri" w:cs="Calibri"/>
          <w:sz w:val="20"/>
          <w:szCs w:val="20"/>
        </w:rPr>
        <w:t>i.e.,</w:t>
      </w:r>
      <w:r w:rsidR="00B6394B">
        <w:rPr>
          <w:rFonts w:ascii="Calibri" w:hAnsi="Calibri" w:cs="Calibri"/>
          <w:sz w:val="20"/>
          <w:szCs w:val="20"/>
        </w:rPr>
        <w:t xml:space="preserve"> individual Agreement. Funds found on the Account that the Account Owner did not dispose of after the termination of the Agreement, </w:t>
      </w:r>
      <w:r w:rsidR="00FA1B5B">
        <w:rPr>
          <w:rFonts w:ascii="Calibri" w:hAnsi="Calibri" w:cs="Calibri"/>
          <w:sz w:val="20"/>
          <w:szCs w:val="20"/>
        </w:rPr>
        <w:t>i.e.,</w:t>
      </w:r>
      <w:r w:rsidR="00B6394B">
        <w:rPr>
          <w:rFonts w:ascii="Calibri" w:hAnsi="Calibri" w:cs="Calibri"/>
          <w:sz w:val="20"/>
          <w:szCs w:val="20"/>
        </w:rPr>
        <w:t xml:space="preserve"> during the notice period, are available to the user even after the termination of the Agreement.</w:t>
      </w:r>
    </w:p>
    <w:p w14:paraId="1F1DC75D" w14:textId="77777777" w:rsidR="007059B7" w:rsidRDefault="007059B7" w:rsidP="00071E50">
      <w:pPr>
        <w:spacing w:after="0" w:line="240" w:lineRule="auto"/>
        <w:jc w:val="both"/>
        <w:rPr>
          <w:rFonts w:ascii="Calibri" w:hAnsi="Calibri" w:cs="Calibri"/>
          <w:sz w:val="20"/>
          <w:szCs w:val="20"/>
        </w:rPr>
      </w:pPr>
    </w:p>
    <w:p w14:paraId="535824A9" w14:textId="77777777" w:rsidR="00F62E26" w:rsidRDefault="00F62E26" w:rsidP="00071E50">
      <w:pPr>
        <w:spacing w:after="0" w:line="240" w:lineRule="auto"/>
        <w:jc w:val="both"/>
        <w:rPr>
          <w:rFonts w:ascii="Calibri" w:hAnsi="Calibri" w:cs="Calibri"/>
          <w:sz w:val="20"/>
          <w:szCs w:val="20"/>
        </w:rPr>
      </w:pPr>
    </w:p>
    <w:p w14:paraId="271E83FF" w14:textId="70DBC44B" w:rsidR="008246FF" w:rsidRPr="008246FF" w:rsidRDefault="008246FF" w:rsidP="008246FF">
      <w:pPr>
        <w:spacing w:after="0" w:line="240" w:lineRule="auto"/>
        <w:jc w:val="both"/>
        <w:rPr>
          <w:rFonts w:ascii="Calibri" w:hAnsi="Calibri" w:cs="Calibri"/>
          <w:b/>
          <w:bCs/>
          <w:sz w:val="20"/>
          <w:szCs w:val="20"/>
        </w:rPr>
      </w:pPr>
      <w:r w:rsidRPr="008246FF">
        <w:rPr>
          <w:rFonts w:ascii="Calibri" w:hAnsi="Calibri" w:cs="Calibri"/>
          <w:b/>
          <w:bCs/>
          <w:sz w:val="20"/>
          <w:szCs w:val="20"/>
        </w:rPr>
        <w:t>XI DISPUTE RESOLUTION AND LEGAL PROTECTION</w:t>
      </w:r>
    </w:p>
    <w:p w14:paraId="1E98F3A0" w14:textId="041ABC86"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 xml:space="preserve">If the User believes that the Bank does not comply with the provisions of the Framework Agreement and/or the agreement of a particular transaction account, the Law on Payment Transactions or these General Terms and Conditions, he may submit his objection to it. The objection is submitted in writing to the address of the Bank's headquarters, Ulica </w:t>
      </w:r>
      <w:r w:rsidR="00FA1B5B">
        <w:rPr>
          <w:rFonts w:ascii="Calibri" w:hAnsi="Calibri" w:cs="Calibri"/>
          <w:sz w:val="20"/>
          <w:szCs w:val="20"/>
        </w:rPr>
        <w:t>S</w:t>
      </w:r>
      <w:r w:rsidRPr="008246FF">
        <w:rPr>
          <w:rFonts w:ascii="Calibri" w:hAnsi="Calibri" w:cs="Calibri"/>
          <w:sz w:val="20"/>
          <w:szCs w:val="20"/>
        </w:rPr>
        <w:t xml:space="preserve">lobode no. 84, 81 000, Podgorica, to the addresses of the Bank's branches, or electronically to e-mail: </w:t>
      </w:r>
      <w:hyperlink r:id="rId20" w:history="1">
        <w:r w:rsidR="00826F26">
          <w:rPr>
            <w:rStyle w:val="Hyperlink"/>
            <w:rFonts w:ascii="Calibri" w:hAnsi="Calibri" w:cs="Calibri"/>
            <w:sz w:val="20"/>
            <w:szCs w:val="20"/>
          </w:rPr>
          <w:t xml:space="preserve">reklamacije </w:t>
        </w:r>
      </w:hyperlink>
      <w:hyperlink r:id="rId21" w:history="1">
        <w:r w:rsidR="00826F26" w:rsidRPr="00775B36">
          <w:rPr>
            <w:rStyle w:val="Hyperlink"/>
            <w:rFonts w:ascii="Calibri" w:hAnsi="Calibri" w:cs="Calibri"/>
            <w:sz w:val="20"/>
            <w:szCs w:val="20"/>
          </w:rPr>
          <w:t xml:space="preserve">@ziraatbank.me </w:t>
        </w:r>
      </w:hyperlink>
      <w:r w:rsidRPr="008246FF">
        <w:rPr>
          <w:rFonts w:ascii="Calibri" w:hAnsi="Calibri" w:cs="Calibri"/>
          <w:sz w:val="20"/>
          <w:szCs w:val="20"/>
        </w:rPr>
        <w:t>.</w:t>
      </w:r>
    </w:p>
    <w:p w14:paraId="32F033E0" w14:textId="77777777" w:rsidR="008246FF" w:rsidRDefault="008246FF" w:rsidP="008246FF">
      <w:pPr>
        <w:spacing w:after="0" w:line="240" w:lineRule="auto"/>
        <w:jc w:val="both"/>
        <w:rPr>
          <w:rFonts w:ascii="Calibri" w:hAnsi="Calibri" w:cs="Calibri"/>
          <w:sz w:val="20"/>
          <w:szCs w:val="20"/>
        </w:rPr>
      </w:pPr>
    </w:p>
    <w:p w14:paraId="58BA9F15" w14:textId="2902BF03"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The Bank is obliged to provide the Payment Service User with a response to the complaint, on paper or, if so agreed between the Payment Service User and the Bank, on another permanent medium within 15 working days at the latest from the date of receipt of the complaint.</w:t>
      </w:r>
    </w:p>
    <w:p w14:paraId="23023470" w14:textId="77777777" w:rsidR="008246FF" w:rsidRPr="008246FF" w:rsidRDefault="008246FF" w:rsidP="008246FF">
      <w:pPr>
        <w:spacing w:after="0" w:line="240" w:lineRule="auto"/>
        <w:jc w:val="both"/>
        <w:rPr>
          <w:rFonts w:ascii="Calibri" w:hAnsi="Calibri" w:cs="Calibri"/>
          <w:sz w:val="20"/>
          <w:szCs w:val="20"/>
        </w:rPr>
      </w:pPr>
    </w:p>
    <w:p w14:paraId="0A75D37B" w14:textId="3F245C15"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If the Bank does not provide an answer within the specified period for reasons beyond its control, it is obliged to provide the User of payment services, within 15 working days from the day of receipt of the complaint, with a notification explaining the reason for the delay in responding to the complaint and the deadline for providing the requested response, which must not exceed 35 working days from the day of receipt of the complaint.</w:t>
      </w:r>
    </w:p>
    <w:p w14:paraId="5F3DCC65" w14:textId="77777777" w:rsidR="008246FF" w:rsidRPr="008246FF" w:rsidRDefault="008246FF" w:rsidP="008246FF">
      <w:pPr>
        <w:spacing w:after="0" w:line="240" w:lineRule="auto"/>
        <w:jc w:val="both"/>
        <w:rPr>
          <w:rFonts w:ascii="Calibri" w:hAnsi="Calibri" w:cs="Calibri"/>
          <w:sz w:val="20"/>
          <w:szCs w:val="20"/>
        </w:rPr>
      </w:pPr>
    </w:p>
    <w:p w14:paraId="2B0BE631" w14:textId="6C541621"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The user of payment services has the right to protect his rights and interests through out-of-court dispute resolution, which includes the right to submit complaints to the Central Bank of Montenegro and to alternative dispute resolution, in accordance with the laws governing alternative dispute resolution and arbitration, and the user of payment services who is a consumer and in accordance with the law regulating consumer protection.</w:t>
      </w:r>
    </w:p>
    <w:p w14:paraId="70E1F043" w14:textId="77777777" w:rsidR="00051886" w:rsidRDefault="00051886" w:rsidP="008246FF">
      <w:pPr>
        <w:spacing w:after="0" w:line="240" w:lineRule="auto"/>
        <w:jc w:val="both"/>
        <w:rPr>
          <w:rFonts w:ascii="Calibri" w:hAnsi="Calibri" w:cs="Calibri"/>
          <w:sz w:val="20"/>
          <w:szCs w:val="20"/>
        </w:rPr>
      </w:pPr>
    </w:p>
    <w:p w14:paraId="4D9B16FB" w14:textId="5C4F381C" w:rsidR="007059B7"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 xml:space="preserve">For alternative resolution of consumer disputes, the user of payment services can contact the Center for alternative resolution of disputes at Serdar Jola Piletića bb, Podgorica, or at the e-mail address </w:t>
      </w:r>
      <w:hyperlink r:id="rId22" w:history="1">
        <w:r w:rsidRPr="00FA1B5B">
          <w:rPr>
            <w:rStyle w:val="Hyperlink"/>
            <w:rFonts w:ascii="Calibri" w:hAnsi="Calibri" w:cs="Calibri"/>
            <w:sz w:val="20"/>
            <w:szCs w:val="20"/>
          </w:rPr>
          <w:t>centarzaars@centarzaars.me</w:t>
        </w:r>
      </w:hyperlink>
      <w:r w:rsidRPr="008246FF">
        <w:rPr>
          <w:rFonts w:ascii="Calibri" w:hAnsi="Calibri" w:cs="Calibri"/>
          <w:sz w:val="20"/>
          <w:szCs w:val="20"/>
        </w:rPr>
        <w:t>. The right of the user of payment services to alternative dispute resolution does not affect his right to initiate court proceedings, in accordance with the law.</w:t>
      </w:r>
    </w:p>
    <w:p w14:paraId="436A37F9" w14:textId="77777777" w:rsidR="00F62E26" w:rsidRDefault="00F62E26" w:rsidP="008246FF">
      <w:pPr>
        <w:spacing w:after="0" w:line="240" w:lineRule="auto"/>
        <w:jc w:val="both"/>
        <w:rPr>
          <w:rFonts w:ascii="Calibri" w:hAnsi="Calibri" w:cs="Calibri"/>
          <w:sz w:val="20"/>
          <w:szCs w:val="20"/>
        </w:rPr>
      </w:pPr>
    </w:p>
    <w:p w14:paraId="03AB9A51" w14:textId="22275287" w:rsidR="00F62E26" w:rsidRPr="00F62E26" w:rsidRDefault="00F62E26" w:rsidP="00F62E26">
      <w:pPr>
        <w:spacing w:after="0" w:line="240" w:lineRule="auto"/>
        <w:jc w:val="both"/>
        <w:rPr>
          <w:rFonts w:ascii="Calibri" w:hAnsi="Calibri" w:cs="Calibri"/>
          <w:b/>
          <w:bCs/>
          <w:sz w:val="20"/>
          <w:szCs w:val="20"/>
        </w:rPr>
      </w:pPr>
      <w:r w:rsidRPr="00F62E26">
        <w:rPr>
          <w:rFonts w:ascii="Calibri" w:hAnsi="Calibri" w:cs="Calibri"/>
          <w:b/>
          <w:bCs/>
          <w:sz w:val="20"/>
          <w:szCs w:val="20"/>
        </w:rPr>
        <w:t>Jurisdiction and applicable law</w:t>
      </w:r>
    </w:p>
    <w:p w14:paraId="694BD663" w14:textId="1CD179E0"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If it is for the resolution of possible disputes that may arise from the Agreement, and which the contracting parties would not succeed</w:t>
      </w:r>
    </w:p>
    <w:p w14:paraId="1D6C8050" w14:textId="611F291D"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previously resolved by agreement, proceedings are initiated before the court, the local jurisdiction of the actually competent court according to the Bank's headquarters is agreed upon.</w:t>
      </w:r>
    </w:p>
    <w:p w14:paraId="66834990" w14:textId="5B28C584"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In case of dispute, Montenegrin law shall apply.</w:t>
      </w:r>
    </w:p>
    <w:p w14:paraId="3237485F" w14:textId="77777777" w:rsidR="00F62E26" w:rsidRPr="00F62E26" w:rsidRDefault="00F62E26" w:rsidP="00F62E26">
      <w:pPr>
        <w:spacing w:after="0" w:line="240" w:lineRule="auto"/>
        <w:jc w:val="both"/>
        <w:rPr>
          <w:rFonts w:ascii="Calibri" w:hAnsi="Calibri" w:cs="Calibri"/>
          <w:sz w:val="20"/>
          <w:szCs w:val="20"/>
        </w:rPr>
      </w:pPr>
    </w:p>
    <w:p w14:paraId="767FB2B4" w14:textId="75CF825F" w:rsidR="00F62E26" w:rsidRPr="00F62E26" w:rsidRDefault="00F62E26" w:rsidP="00F62E26">
      <w:pPr>
        <w:spacing w:after="0" w:line="240" w:lineRule="auto"/>
        <w:jc w:val="both"/>
        <w:rPr>
          <w:rFonts w:ascii="Calibri" w:hAnsi="Calibri" w:cs="Calibri"/>
          <w:b/>
          <w:bCs/>
          <w:sz w:val="20"/>
          <w:szCs w:val="20"/>
        </w:rPr>
      </w:pPr>
      <w:r w:rsidRPr="00F62E26">
        <w:rPr>
          <w:rFonts w:ascii="Calibri" w:hAnsi="Calibri" w:cs="Calibri"/>
          <w:b/>
          <w:bCs/>
          <w:sz w:val="20"/>
          <w:szCs w:val="20"/>
        </w:rPr>
        <w:t>XII FINAL PROVISIONS</w:t>
      </w:r>
    </w:p>
    <w:p w14:paraId="53C32621" w14:textId="07CDA6DE" w:rsidR="00B94742"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 xml:space="preserve">The Bank informs Users of payment services in branches and on the Bank's website about changes to these terms and their availability: </w:t>
      </w:r>
      <w:hyperlink r:id="rId23" w:history="1">
        <w:r w:rsidR="00B94742" w:rsidRPr="00775B36">
          <w:rPr>
            <w:rStyle w:val="Hyperlink"/>
            <w:rFonts w:ascii="Calibri" w:hAnsi="Calibri" w:cs="Calibri"/>
            <w:sz w:val="20"/>
            <w:szCs w:val="20"/>
          </w:rPr>
          <w:t xml:space="preserve">http://www.ziraatbank.me </w:t>
        </w:r>
      </w:hyperlink>
      <w:r w:rsidRPr="00F62E26">
        <w:rPr>
          <w:rFonts w:ascii="Calibri" w:hAnsi="Calibri" w:cs="Calibri"/>
          <w:sz w:val="20"/>
          <w:szCs w:val="20"/>
        </w:rPr>
        <w:t>.</w:t>
      </w:r>
    </w:p>
    <w:p w14:paraId="1BF7A206" w14:textId="2EB40979" w:rsidR="00F62E26" w:rsidRPr="00F62E26" w:rsidRDefault="007F244F" w:rsidP="00F62E26">
      <w:pPr>
        <w:spacing w:after="0" w:line="240" w:lineRule="auto"/>
        <w:jc w:val="both"/>
        <w:rPr>
          <w:rFonts w:ascii="Calibri" w:hAnsi="Calibri" w:cs="Calibri"/>
          <w:sz w:val="20"/>
          <w:szCs w:val="20"/>
        </w:rPr>
      </w:pPr>
      <w:r>
        <w:rPr>
          <w:rFonts w:ascii="Calibri" w:hAnsi="Calibri" w:cs="Calibri"/>
          <w:sz w:val="20"/>
          <w:szCs w:val="20"/>
        </w:rPr>
        <w:t xml:space="preserve"> </w:t>
      </w:r>
    </w:p>
    <w:p w14:paraId="060F72C3" w14:textId="268E844C"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 xml:space="preserve">These General Terms and Conditions shall enter into force from the date of publication on the Bank's official website and shall be applied starting from </w:t>
      </w:r>
      <w:r w:rsidRPr="00B94742">
        <w:rPr>
          <w:rFonts w:ascii="Calibri" w:hAnsi="Calibri" w:cs="Calibri"/>
          <w:sz w:val="20"/>
          <w:szCs w:val="20"/>
          <w:highlight w:val="yellow"/>
        </w:rPr>
        <w:t xml:space="preserve">XX.XX.2026 </w:t>
      </w:r>
      <w:r w:rsidRPr="00F62E26">
        <w:rPr>
          <w:rFonts w:ascii="Calibri" w:hAnsi="Calibri" w:cs="Calibri"/>
          <w:sz w:val="20"/>
          <w:szCs w:val="20"/>
        </w:rPr>
        <w:t xml:space="preserve">. </w:t>
      </w:r>
    </w:p>
    <w:p w14:paraId="52C10CEF" w14:textId="77777777" w:rsidR="00F62E26" w:rsidRPr="0000578E" w:rsidRDefault="00F62E26" w:rsidP="008246FF">
      <w:pPr>
        <w:spacing w:after="0" w:line="240" w:lineRule="auto"/>
        <w:jc w:val="both"/>
        <w:rPr>
          <w:rFonts w:ascii="Calibri" w:hAnsi="Calibri" w:cs="Calibri"/>
          <w:sz w:val="20"/>
          <w:szCs w:val="20"/>
        </w:rPr>
      </w:pPr>
    </w:p>
    <w:sectPr w:rsidR="00F62E26" w:rsidRPr="0000578E" w:rsidSect="008B6382">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E52E" w14:textId="77777777" w:rsidR="00B55190" w:rsidRPr="00F24C04" w:rsidRDefault="00B55190" w:rsidP="003D2D2F">
      <w:pPr>
        <w:spacing w:after="0" w:line="240" w:lineRule="auto"/>
      </w:pPr>
      <w:r w:rsidRPr="00F24C04">
        <w:separator/>
      </w:r>
    </w:p>
  </w:endnote>
  <w:endnote w:type="continuationSeparator" w:id="0">
    <w:p w14:paraId="0428689D" w14:textId="77777777" w:rsidR="00B55190" w:rsidRPr="00F24C04" w:rsidRDefault="00B55190" w:rsidP="003D2D2F">
      <w:pPr>
        <w:spacing w:after="0" w:line="240" w:lineRule="auto"/>
      </w:pPr>
      <w:r w:rsidRPr="00F24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C570" w14:textId="77777777" w:rsidR="00FA1B5B" w:rsidRDefault="00FA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344F" w14:textId="77777777" w:rsidR="00FA1B5B" w:rsidRDefault="00FA1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F091" w14:textId="77777777" w:rsidR="00FA1B5B" w:rsidRDefault="00FA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C88D" w14:textId="77777777" w:rsidR="00B55190" w:rsidRPr="00F24C04" w:rsidRDefault="00B55190" w:rsidP="003D2D2F">
      <w:pPr>
        <w:spacing w:after="0" w:line="240" w:lineRule="auto"/>
      </w:pPr>
      <w:r w:rsidRPr="00F24C04">
        <w:separator/>
      </w:r>
    </w:p>
  </w:footnote>
  <w:footnote w:type="continuationSeparator" w:id="0">
    <w:p w14:paraId="5223B0C1" w14:textId="77777777" w:rsidR="00B55190" w:rsidRPr="00F24C04" w:rsidRDefault="00B55190" w:rsidP="003D2D2F">
      <w:pPr>
        <w:spacing w:after="0" w:line="240" w:lineRule="auto"/>
      </w:pPr>
      <w:r w:rsidRPr="00F24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72B" w14:textId="2EE40D79" w:rsidR="008B6382" w:rsidRDefault="008B6382">
    <w:pPr>
      <w:pStyle w:val="Header"/>
    </w:pPr>
    <w:r>
      <w:rPr>
        <w:rFonts w:ascii="Calibri" w:hAnsi="Calibri" w:cs="Calibri"/>
        <w:noProof/>
        <w:sz w:val="20"/>
        <w:szCs w:val="20"/>
      </w:rPr>
      <mc:AlternateContent>
        <mc:Choice Requires="wps">
          <w:drawing>
            <wp:anchor distT="0" distB="0" distL="114300" distR="114300" simplePos="0" relativeHeight="251662336" behindDoc="1" locked="0" layoutInCell="1" allowOverlap="1" wp14:anchorId="7DE5A3EF" wp14:editId="6DCF04E1">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537F4A9" w14:textId="77777777" w:rsidR="00FA1B5B" w:rsidRPr="00F65CE2" w:rsidRDefault="00FA1B5B" w:rsidP="00FA1B5B">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63225FC" w14:textId="2EB1E5EA" w:rsidR="008B6382" w:rsidRDefault="00FA1B5B" w:rsidP="00FA1B5B">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7DE5A3EF" id="_x0000_t202" coordsize="21600,21600" o:spt="202" path="m,l,21600r21600,l21600,xe">
              <v:stroke joinstyle="miter"/>
              <v:path gradientshapeok="t" o:connecttype="rect"/>
            </v:shapetype>
            <v:shape id="Text Box 6" o:spid="_x0000_s1026" type="#_x0000_t202" style="position:absolute;margin-left:0;margin-top:0;width:228.55pt;height:22.35pt;z-index:-25165414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6537F4A9" w14:textId="77777777" w:rsidR="00FA1B5B" w:rsidRPr="00F65CE2" w:rsidRDefault="00FA1B5B" w:rsidP="00FA1B5B">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63225FC" w14:textId="2EB1E5EA" w:rsidR="008B6382" w:rsidRDefault="00FA1B5B" w:rsidP="00FA1B5B">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CA23" w14:textId="63E94FEA" w:rsidR="003D2D2F" w:rsidRDefault="003D2D2F">
    <w:pPr>
      <w:pStyle w:val="Header"/>
      <w:rPr>
        <w:rFonts w:ascii="Calibri" w:eastAsia="Arial" w:hAnsi="Calibri" w:cs="Calibri"/>
        <w:color w:val="000000"/>
        <w:spacing w:val="-3"/>
        <w:sz w:val="18"/>
        <w:szCs w:val="18"/>
        <w:lang w:bidi="sr-Latn-ME"/>
      </w:rPr>
    </w:pPr>
    <w:r w:rsidRPr="00F24C04">
      <w:rPr>
        <w:rFonts w:ascii="Calibri" w:hAnsi="Calibri" w:cs="Calibri"/>
        <w:noProof/>
      </w:rPr>
      <w:drawing>
        <wp:anchor distT="0" distB="0" distL="114300" distR="114300" simplePos="0" relativeHeight="251658240" behindDoc="0" locked="0" layoutInCell="1" allowOverlap="1" wp14:anchorId="55F6ABF8" wp14:editId="2304BF81">
          <wp:simplePos x="0" y="0"/>
          <wp:positionH relativeFrom="margin">
            <wp:align>left</wp:align>
          </wp:positionH>
          <wp:positionV relativeFrom="line">
            <wp:posOffset>-219710</wp:posOffset>
          </wp:positionV>
          <wp:extent cx="2432050" cy="765175"/>
          <wp:effectExtent l="0" t="0" r="6350" b="0"/>
          <wp:wrapNone/>
          <wp:docPr id="972928465" name="Picture 972928465">
            <a:extLst xmlns:a="http://schemas.openxmlformats.org/drawingml/2006/main">
              <a:ext uri="{FF2B5EF4-FFF2-40B4-BE49-F238E27FC236}">
                <a16:creationId xmlns:a16="http://schemas.microsoft.com/office/drawing/2014/main" id="{63BCD12D-5347-4B38-A709-D1A66BC12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32050" cy="765175"/>
                  </a:xfrm>
                  <a:prstGeom prst="rect">
                    <a:avLst/>
                  </a:prstGeom>
                  <a:noFill/>
                </pic:spPr>
              </pic:pic>
            </a:graphicData>
          </a:graphic>
        </wp:anchor>
      </w:drawing>
    </w:r>
    <w:r w:rsidRPr="00F24C04">
      <w:rPr>
        <w:rFonts w:ascii="Calibri" w:hAnsi="Calibri" w:cs="Calibri"/>
      </w:rPr>
      <w:tab/>
    </w:r>
    <w:r w:rsidRPr="00F24C04">
      <w:rPr>
        <w:rFonts w:ascii="Calibri" w:hAnsi="Calibri" w:cs="Calibri"/>
      </w:rPr>
      <w:tab/>
    </w:r>
  </w:p>
  <w:p w14:paraId="7050BBFE" w14:textId="77777777" w:rsidR="00F24C04" w:rsidRDefault="00F24C04">
    <w:pPr>
      <w:pStyle w:val="Header"/>
      <w:rPr>
        <w:rFonts w:ascii="Calibri" w:eastAsia="Arial" w:hAnsi="Calibri" w:cs="Calibri"/>
        <w:color w:val="000000"/>
        <w:spacing w:val="-3"/>
        <w:sz w:val="18"/>
        <w:szCs w:val="18"/>
        <w:lang w:bidi="sr-Latn-ME"/>
      </w:rPr>
    </w:pPr>
  </w:p>
  <w:p w14:paraId="5B16EFC3" w14:textId="77777777" w:rsidR="00F24C04" w:rsidRDefault="00F24C04">
    <w:pPr>
      <w:pStyle w:val="Header"/>
      <w:rPr>
        <w:rFonts w:ascii="Calibri" w:eastAsia="Arial" w:hAnsi="Calibri" w:cs="Calibri"/>
        <w:color w:val="000000"/>
        <w:spacing w:val="-3"/>
        <w:sz w:val="18"/>
        <w:szCs w:val="18"/>
        <w:lang w:bidi="sr-Latn-ME"/>
      </w:rPr>
    </w:pPr>
  </w:p>
  <w:p w14:paraId="7E2B2363" w14:textId="77777777" w:rsidR="00F24C04" w:rsidRDefault="00F24C04">
    <w:pPr>
      <w:pStyle w:val="Header"/>
      <w:rPr>
        <w:rFonts w:ascii="Calibri" w:eastAsia="Arial" w:hAnsi="Calibri" w:cs="Calibri"/>
        <w:color w:val="000000"/>
        <w:spacing w:val="-3"/>
        <w:sz w:val="18"/>
        <w:szCs w:val="18"/>
        <w:lang w:bidi="sr-Latn-ME"/>
      </w:rPr>
    </w:pPr>
  </w:p>
  <w:p w14:paraId="198474FF" w14:textId="29D79CED" w:rsidR="00F24C04" w:rsidRPr="00F24C04" w:rsidRDefault="008B6382">
    <w:pPr>
      <w:pStyle w:val="Header"/>
      <w:rPr>
        <w:rFonts w:ascii="Calibri" w:hAnsi="Calibri" w:cs="Calibri"/>
      </w:rPr>
    </w:pPr>
    <w:r w:rsidRPr="008B6382">
      <w:rPr>
        <w:rFonts w:ascii="Calibri" w:hAnsi="Calibri" w:cs="Calibri"/>
        <w:noProof/>
        <w:sz w:val="20"/>
        <w:szCs w:val="20"/>
      </w:rPr>
      <mc:AlternateContent>
        <mc:Choice Requires="wps">
          <w:drawing>
            <wp:anchor distT="0" distB="0" distL="114300" distR="114300" simplePos="0" relativeHeight="251660288" behindDoc="1" locked="0" layoutInCell="1" allowOverlap="1" wp14:anchorId="4FABF614" wp14:editId="130C5022">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D1ED7DB" w14:textId="77777777" w:rsidR="00FA1B5B" w:rsidRPr="00F65CE2" w:rsidRDefault="00FA1B5B" w:rsidP="00FA1B5B">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49C9C957" w14:textId="034BDF47" w:rsidR="008B6382" w:rsidRDefault="00FA1B5B" w:rsidP="00FA1B5B">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4FABF614" id="_x0000_t202" coordsize="21600,21600" o:spt="202" path="m,l,21600r21600,l21600,xe">
              <v:stroke joinstyle="miter"/>
              <v:path gradientshapeok="t" o:connecttype="rect"/>
            </v:shapetype>
            <v:shape id="Text Box 5" o:spid="_x0000_s1027" type="#_x0000_t202" style="position:absolute;margin-left:0;margin-top:0;width:228.55pt;height:22.35pt;z-index:-25165619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5D1ED7DB" w14:textId="77777777" w:rsidR="00FA1B5B" w:rsidRPr="00F65CE2" w:rsidRDefault="00FA1B5B" w:rsidP="00FA1B5B">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49C9C957" w14:textId="034BDF47" w:rsidR="008B6382" w:rsidRDefault="00FA1B5B" w:rsidP="00FA1B5B">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C224" w14:textId="77777777" w:rsidR="00FA1B5B" w:rsidRDefault="00FA1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90A"/>
    <w:multiLevelType w:val="hybridMultilevel"/>
    <w:tmpl w:val="6E08A4D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F567B"/>
    <w:multiLevelType w:val="hybridMultilevel"/>
    <w:tmpl w:val="0EEE34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0C42ED"/>
    <w:multiLevelType w:val="hybridMultilevel"/>
    <w:tmpl w:val="8670E28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CD7CE3"/>
    <w:multiLevelType w:val="hybridMultilevel"/>
    <w:tmpl w:val="A60242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380B65"/>
    <w:multiLevelType w:val="hybridMultilevel"/>
    <w:tmpl w:val="8BCEC2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F1400F"/>
    <w:multiLevelType w:val="hybridMultilevel"/>
    <w:tmpl w:val="91D03C7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474432"/>
    <w:multiLevelType w:val="hybridMultilevel"/>
    <w:tmpl w:val="E45C47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D613A3"/>
    <w:multiLevelType w:val="hybridMultilevel"/>
    <w:tmpl w:val="00E4920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491E8E"/>
    <w:multiLevelType w:val="hybridMultilevel"/>
    <w:tmpl w:val="D3C81BD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072CFC"/>
    <w:multiLevelType w:val="hybridMultilevel"/>
    <w:tmpl w:val="DDD0F0F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5A126E"/>
    <w:multiLevelType w:val="hybridMultilevel"/>
    <w:tmpl w:val="591278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58779D"/>
    <w:multiLevelType w:val="hybridMultilevel"/>
    <w:tmpl w:val="4E7685D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09033F"/>
    <w:multiLevelType w:val="hybridMultilevel"/>
    <w:tmpl w:val="4E6852B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7C2769"/>
    <w:multiLevelType w:val="hybridMultilevel"/>
    <w:tmpl w:val="2516350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9C3971"/>
    <w:multiLevelType w:val="hybridMultilevel"/>
    <w:tmpl w:val="33A6EC0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A685887"/>
    <w:multiLevelType w:val="hybridMultilevel"/>
    <w:tmpl w:val="DC1E196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A95CAE"/>
    <w:multiLevelType w:val="hybridMultilevel"/>
    <w:tmpl w:val="97BC905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C4481F"/>
    <w:multiLevelType w:val="hybridMultilevel"/>
    <w:tmpl w:val="46A0B92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DD93314"/>
    <w:multiLevelType w:val="hybridMultilevel"/>
    <w:tmpl w:val="6B10D16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9"/>
  </w:num>
  <w:num w:numId="4">
    <w:abstractNumId w:val="3"/>
  </w:num>
  <w:num w:numId="5">
    <w:abstractNumId w:val="12"/>
  </w:num>
  <w:num w:numId="6">
    <w:abstractNumId w:val="1"/>
  </w:num>
  <w:num w:numId="7">
    <w:abstractNumId w:val="10"/>
  </w:num>
  <w:num w:numId="8">
    <w:abstractNumId w:val="16"/>
  </w:num>
  <w:num w:numId="9">
    <w:abstractNumId w:val="2"/>
  </w:num>
  <w:num w:numId="10">
    <w:abstractNumId w:val="0"/>
  </w:num>
  <w:num w:numId="11">
    <w:abstractNumId w:val="6"/>
  </w:num>
  <w:num w:numId="12">
    <w:abstractNumId w:val="11"/>
  </w:num>
  <w:num w:numId="13">
    <w:abstractNumId w:val="5"/>
  </w:num>
  <w:num w:numId="14">
    <w:abstractNumId w:val="15"/>
  </w:num>
  <w:num w:numId="15">
    <w:abstractNumId w:val="14"/>
  </w:num>
  <w:num w:numId="16">
    <w:abstractNumId w:val="7"/>
  </w:num>
  <w:num w:numId="17">
    <w:abstractNumId w:val="17"/>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2F"/>
    <w:rsid w:val="00000D38"/>
    <w:rsid w:val="00004FBE"/>
    <w:rsid w:val="0000578E"/>
    <w:rsid w:val="00051886"/>
    <w:rsid w:val="00071E50"/>
    <w:rsid w:val="000A3482"/>
    <w:rsid w:val="000C1D09"/>
    <w:rsid w:val="000C5223"/>
    <w:rsid w:val="000C5581"/>
    <w:rsid w:val="000D1233"/>
    <w:rsid w:val="000D5C19"/>
    <w:rsid w:val="000D718E"/>
    <w:rsid w:val="000D7657"/>
    <w:rsid w:val="000F6697"/>
    <w:rsid w:val="001318BA"/>
    <w:rsid w:val="001321B1"/>
    <w:rsid w:val="00170E85"/>
    <w:rsid w:val="00177F57"/>
    <w:rsid w:val="00180A32"/>
    <w:rsid w:val="00184CEB"/>
    <w:rsid w:val="001905B8"/>
    <w:rsid w:val="00195F2F"/>
    <w:rsid w:val="001A148F"/>
    <w:rsid w:val="001B3E5D"/>
    <w:rsid w:val="001C1F50"/>
    <w:rsid w:val="001D7E72"/>
    <w:rsid w:val="001E1253"/>
    <w:rsid w:val="001E2757"/>
    <w:rsid w:val="001E66DB"/>
    <w:rsid w:val="00204465"/>
    <w:rsid w:val="002271CF"/>
    <w:rsid w:val="00264099"/>
    <w:rsid w:val="002730AA"/>
    <w:rsid w:val="002A01E8"/>
    <w:rsid w:val="002A2952"/>
    <w:rsid w:val="002A6729"/>
    <w:rsid w:val="002A6D8D"/>
    <w:rsid w:val="002A78F7"/>
    <w:rsid w:val="002B02B9"/>
    <w:rsid w:val="002C2735"/>
    <w:rsid w:val="002D7519"/>
    <w:rsid w:val="002F006E"/>
    <w:rsid w:val="002F0900"/>
    <w:rsid w:val="00310AA6"/>
    <w:rsid w:val="00326520"/>
    <w:rsid w:val="003365B5"/>
    <w:rsid w:val="003537B3"/>
    <w:rsid w:val="00362941"/>
    <w:rsid w:val="003650E1"/>
    <w:rsid w:val="00375CC9"/>
    <w:rsid w:val="003847E7"/>
    <w:rsid w:val="003C74E9"/>
    <w:rsid w:val="003D2D2F"/>
    <w:rsid w:val="003D7D2B"/>
    <w:rsid w:val="00427232"/>
    <w:rsid w:val="00456E94"/>
    <w:rsid w:val="004B0C1B"/>
    <w:rsid w:val="004B2504"/>
    <w:rsid w:val="004D49F6"/>
    <w:rsid w:val="004E42B5"/>
    <w:rsid w:val="00501126"/>
    <w:rsid w:val="0050165C"/>
    <w:rsid w:val="00502475"/>
    <w:rsid w:val="0050712B"/>
    <w:rsid w:val="0051201C"/>
    <w:rsid w:val="005208B6"/>
    <w:rsid w:val="00555B10"/>
    <w:rsid w:val="00566C6B"/>
    <w:rsid w:val="00567945"/>
    <w:rsid w:val="005700C1"/>
    <w:rsid w:val="005A22B8"/>
    <w:rsid w:val="005C3E55"/>
    <w:rsid w:val="005D4F36"/>
    <w:rsid w:val="00617277"/>
    <w:rsid w:val="0062121C"/>
    <w:rsid w:val="006613D4"/>
    <w:rsid w:val="006646C5"/>
    <w:rsid w:val="0067094C"/>
    <w:rsid w:val="00670AEC"/>
    <w:rsid w:val="006C162E"/>
    <w:rsid w:val="006E73EA"/>
    <w:rsid w:val="00701D81"/>
    <w:rsid w:val="007059B7"/>
    <w:rsid w:val="007555DA"/>
    <w:rsid w:val="00762B4D"/>
    <w:rsid w:val="00766931"/>
    <w:rsid w:val="007721E4"/>
    <w:rsid w:val="007869C2"/>
    <w:rsid w:val="007D1F6E"/>
    <w:rsid w:val="007D3B51"/>
    <w:rsid w:val="007F244F"/>
    <w:rsid w:val="0080409A"/>
    <w:rsid w:val="00804CE6"/>
    <w:rsid w:val="00815248"/>
    <w:rsid w:val="008246FF"/>
    <w:rsid w:val="0082569F"/>
    <w:rsid w:val="00826F26"/>
    <w:rsid w:val="0082712B"/>
    <w:rsid w:val="008371C6"/>
    <w:rsid w:val="00843233"/>
    <w:rsid w:val="00854CA7"/>
    <w:rsid w:val="00865F61"/>
    <w:rsid w:val="0087479E"/>
    <w:rsid w:val="0088312A"/>
    <w:rsid w:val="00887C7B"/>
    <w:rsid w:val="008B5B86"/>
    <w:rsid w:val="008B6382"/>
    <w:rsid w:val="008C364D"/>
    <w:rsid w:val="008E3E56"/>
    <w:rsid w:val="009141E7"/>
    <w:rsid w:val="00946292"/>
    <w:rsid w:val="009462B8"/>
    <w:rsid w:val="00956420"/>
    <w:rsid w:val="0096502A"/>
    <w:rsid w:val="00966FB2"/>
    <w:rsid w:val="009670D0"/>
    <w:rsid w:val="009A4D5E"/>
    <w:rsid w:val="009B029F"/>
    <w:rsid w:val="009D48D5"/>
    <w:rsid w:val="009E0D8B"/>
    <w:rsid w:val="00A01AF8"/>
    <w:rsid w:val="00A14A96"/>
    <w:rsid w:val="00A31927"/>
    <w:rsid w:val="00A33B5A"/>
    <w:rsid w:val="00A37DEE"/>
    <w:rsid w:val="00A40C6E"/>
    <w:rsid w:val="00A546A9"/>
    <w:rsid w:val="00A552C8"/>
    <w:rsid w:val="00A615D8"/>
    <w:rsid w:val="00A64B1A"/>
    <w:rsid w:val="00A64B35"/>
    <w:rsid w:val="00A74671"/>
    <w:rsid w:val="00A859D8"/>
    <w:rsid w:val="00AD1FC0"/>
    <w:rsid w:val="00AE1BAC"/>
    <w:rsid w:val="00AE6FE7"/>
    <w:rsid w:val="00AF0317"/>
    <w:rsid w:val="00B0082F"/>
    <w:rsid w:val="00B06471"/>
    <w:rsid w:val="00B4719B"/>
    <w:rsid w:val="00B55190"/>
    <w:rsid w:val="00B6071D"/>
    <w:rsid w:val="00B6394B"/>
    <w:rsid w:val="00B75B0C"/>
    <w:rsid w:val="00B92B25"/>
    <w:rsid w:val="00B94742"/>
    <w:rsid w:val="00BB18C5"/>
    <w:rsid w:val="00BC3407"/>
    <w:rsid w:val="00BC6454"/>
    <w:rsid w:val="00C00A08"/>
    <w:rsid w:val="00C210A3"/>
    <w:rsid w:val="00C352EA"/>
    <w:rsid w:val="00C514AC"/>
    <w:rsid w:val="00C5163C"/>
    <w:rsid w:val="00C638B5"/>
    <w:rsid w:val="00C85B40"/>
    <w:rsid w:val="00C91E69"/>
    <w:rsid w:val="00CA4E3F"/>
    <w:rsid w:val="00CB5E0E"/>
    <w:rsid w:val="00CC41EE"/>
    <w:rsid w:val="00CF12A8"/>
    <w:rsid w:val="00CF6E01"/>
    <w:rsid w:val="00D064EB"/>
    <w:rsid w:val="00D1797B"/>
    <w:rsid w:val="00D24F7D"/>
    <w:rsid w:val="00D548C5"/>
    <w:rsid w:val="00D64403"/>
    <w:rsid w:val="00DB3DB8"/>
    <w:rsid w:val="00DC0705"/>
    <w:rsid w:val="00DC2D4C"/>
    <w:rsid w:val="00DC5C9D"/>
    <w:rsid w:val="00DD7198"/>
    <w:rsid w:val="00DD7731"/>
    <w:rsid w:val="00DE6B49"/>
    <w:rsid w:val="00DF3681"/>
    <w:rsid w:val="00DF74E0"/>
    <w:rsid w:val="00E04B74"/>
    <w:rsid w:val="00E154AF"/>
    <w:rsid w:val="00E26550"/>
    <w:rsid w:val="00E27160"/>
    <w:rsid w:val="00E527D9"/>
    <w:rsid w:val="00E52902"/>
    <w:rsid w:val="00E812E0"/>
    <w:rsid w:val="00EA2B06"/>
    <w:rsid w:val="00EC3328"/>
    <w:rsid w:val="00ED6B5B"/>
    <w:rsid w:val="00EE6C02"/>
    <w:rsid w:val="00EF1C46"/>
    <w:rsid w:val="00F24C04"/>
    <w:rsid w:val="00F3176B"/>
    <w:rsid w:val="00F37CDB"/>
    <w:rsid w:val="00F4415F"/>
    <w:rsid w:val="00F62C33"/>
    <w:rsid w:val="00F62E26"/>
    <w:rsid w:val="00F66360"/>
    <w:rsid w:val="00F826A5"/>
    <w:rsid w:val="00F94872"/>
    <w:rsid w:val="00F9655D"/>
    <w:rsid w:val="00FA1B5B"/>
    <w:rsid w:val="00FA3BE8"/>
    <w:rsid w:val="00FD17A0"/>
    <w:rsid w:val="00FD33BD"/>
    <w:rsid w:val="00FE543B"/>
    <w:rsid w:val="103283CE"/>
    <w:rsid w:val="3F7D3209"/>
    <w:rsid w:val="470C9548"/>
    <w:rsid w:val="66CE0B50"/>
    <w:rsid w:val="6EE1B5E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4B31"/>
  <w15:chartTrackingRefBased/>
  <w15:docId w15:val="{FC1C068E-10AA-4B29-A749-49E8910C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D2F"/>
    <w:rPr>
      <w:rFonts w:eastAsiaTheme="majorEastAsia" w:cstheme="majorBidi"/>
      <w:color w:val="272727" w:themeColor="text1" w:themeTint="D8"/>
    </w:rPr>
  </w:style>
  <w:style w:type="paragraph" w:styleId="Title">
    <w:name w:val="Title"/>
    <w:basedOn w:val="Normal"/>
    <w:next w:val="Normal"/>
    <w:link w:val="TitleChar"/>
    <w:uiPriority w:val="10"/>
    <w:qFormat/>
    <w:rsid w:val="003D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D2F"/>
    <w:pPr>
      <w:spacing w:before="160"/>
      <w:jc w:val="center"/>
    </w:pPr>
    <w:rPr>
      <w:i/>
      <w:iCs/>
      <w:color w:val="404040" w:themeColor="text1" w:themeTint="BF"/>
    </w:rPr>
  </w:style>
  <w:style w:type="character" w:customStyle="1" w:styleId="QuoteChar">
    <w:name w:val="Quote Char"/>
    <w:basedOn w:val="DefaultParagraphFont"/>
    <w:link w:val="Quote"/>
    <w:uiPriority w:val="29"/>
    <w:rsid w:val="003D2D2F"/>
    <w:rPr>
      <w:i/>
      <w:iCs/>
      <w:color w:val="404040" w:themeColor="text1" w:themeTint="BF"/>
    </w:rPr>
  </w:style>
  <w:style w:type="paragraph" w:styleId="ListParagraph">
    <w:name w:val="List Paragraph"/>
    <w:basedOn w:val="Normal"/>
    <w:uiPriority w:val="34"/>
    <w:qFormat/>
    <w:rsid w:val="003D2D2F"/>
    <w:pPr>
      <w:ind w:left="720"/>
      <w:contextualSpacing/>
    </w:pPr>
  </w:style>
  <w:style w:type="character" w:styleId="IntenseEmphasis">
    <w:name w:val="Intense Emphasis"/>
    <w:basedOn w:val="DefaultParagraphFont"/>
    <w:uiPriority w:val="21"/>
    <w:qFormat/>
    <w:rsid w:val="003D2D2F"/>
    <w:rPr>
      <w:i/>
      <w:iCs/>
      <w:color w:val="0F4761" w:themeColor="accent1" w:themeShade="BF"/>
    </w:rPr>
  </w:style>
  <w:style w:type="paragraph" w:styleId="IntenseQuote">
    <w:name w:val="Intense Quote"/>
    <w:basedOn w:val="Normal"/>
    <w:next w:val="Normal"/>
    <w:link w:val="IntenseQuoteChar"/>
    <w:uiPriority w:val="30"/>
    <w:qFormat/>
    <w:rsid w:val="003D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D2F"/>
    <w:rPr>
      <w:i/>
      <w:iCs/>
      <w:color w:val="0F4761" w:themeColor="accent1" w:themeShade="BF"/>
    </w:rPr>
  </w:style>
  <w:style w:type="character" w:styleId="IntenseReference">
    <w:name w:val="Intense Reference"/>
    <w:basedOn w:val="DefaultParagraphFont"/>
    <w:uiPriority w:val="32"/>
    <w:qFormat/>
    <w:rsid w:val="003D2D2F"/>
    <w:rPr>
      <w:b/>
      <w:bCs/>
      <w:smallCaps/>
      <w:color w:val="0F4761" w:themeColor="accent1" w:themeShade="BF"/>
      <w:spacing w:val="5"/>
    </w:rPr>
  </w:style>
  <w:style w:type="paragraph" w:styleId="Header">
    <w:name w:val="header"/>
    <w:basedOn w:val="Normal"/>
    <w:link w:val="HeaderChar"/>
    <w:uiPriority w:val="99"/>
    <w:unhideWhenUsed/>
    <w:rsid w:val="003D2D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D2F"/>
  </w:style>
  <w:style w:type="paragraph" w:styleId="Footer">
    <w:name w:val="footer"/>
    <w:basedOn w:val="Normal"/>
    <w:link w:val="FooterChar"/>
    <w:uiPriority w:val="99"/>
    <w:unhideWhenUsed/>
    <w:rsid w:val="003D2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D2F"/>
  </w:style>
  <w:style w:type="character" w:styleId="Hyperlink">
    <w:name w:val="Hyperlink"/>
    <w:basedOn w:val="DefaultParagraphFont"/>
    <w:uiPriority w:val="99"/>
    <w:unhideWhenUsed/>
    <w:rsid w:val="003D2D2F"/>
    <w:rPr>
      <w:color w:val="467886" w:themeColor="hyperlink"/>
      <w:u w:val="single"/>
    </w:rPr>
  </w:style>
  <w:style w:type="character" w:styleId="UnresolvedMention">
    <w:name w:val="Unresolved Mention"/>
    <w:basedOn w:val="DefaultParagraphFont"/>
    <w:uiPriority w:val="99"/>
    <w:semiHidden/>
    <w:unhideWhenUsed/>
    <w:rsid w:val="003D2D2F"/>
    <w:rPr>
      <w:color w:val="605E5C"/>
      <w:shd w:val="clear" w:color="auto" w:fill="E1DFDD"/>
    </w:rPr>
  </w:style>
  <w:style w:type="character" w:styleId="CommentReference">
    <w:name w:val="annotation reference"/>
    <w:basedOn w:val="DefaultParagraphFont"/>
    <w:uiPriority w:val="99"/>
    <w:semiHidden/>
    <w:unhideWhenUsed/>
    <w:rsid w:val="008E3E56"/>
    <w:rPr>
      <w:sz w:val="16"/>
      <w:szCs w:val="16"/>
    </w:rPr>
  </w:style>
  <w:style w:type="paragraph" w:styleId="CommentText">
    <w:name w:val="annotation text"/>
    <w:basedOn w:val="Normal"/>
    <w:link w:val="CommentTextChar"/>
    <w:uiPriority w:val="99"/>
    <w:unhideWhenUsed/>
    <w:rsid w:val="008E3E56"/>
    <w:pPr>
      <w:spacing w:line="240" w:lineRule="auto"/>
    </w:pPr>
    <w:rPr>
      <w:sz w:val="20"/>
      <w:szCs w:val="20"/>
    </w:rPr>
  </w:style>
  <w:style w:type="character" w:customStyle="1" w:styleId="CommentTextChar">
    <w:name w:val="Comment Text Char"/>
    <w:basedOn w:val="DefaultParagraphFont"/>
    <w:link w:val="CommentText"/>
    <w:uiPriority w:val="99"/>
    <w:rsid w:val="008E3E56"/>
    <w:rPr>
      <w:sz w:val="20"/>
      <w:szCs w:val="20"/>
      <w:lang w:val="en"/>
    </w:rPr>
  </w:style>
  <w:style w:type="paragraph" w:styleId="CommentSubject">
    <w:name w:val="annotation subject"/>
    <w:basedOn w:val="CommentText"/>
    <w:next w:val="CommentText"/>
    <w:link w:val="CommentSubjectChar"/>
    <w:uiPriority w:val="99"/>
    <w:semiHidden/>
    <w:unhideWhenUsed/>
    <w:rsid w:val="008E3E56"/>
    <w:rPr>
      <w:b/>
      <w:bCs/>
    </w:rPr>
  </w:style>
  <w:style w:type="character" w:customStyle="1" w:styleId="CommentSubjectChar">
    <w:name w:val="Comment Subject Char"/>
    <w:basedOn w:val="CommentTextChar"/>
    <w:link w:val="CommentSubject"/>
    <w:uiPriority w:val="99"/>
    <w:semiHidden/>
    <w:rsid w:val="008E3E56"/>
    <w:rPr>
      <w:b/>
      <w:bCs/>
      <w:sz w:val="20"/>
      <w:szCs w:val="20"/>
      <w:lang w:val="en"/>
    </w:rPr>
  </w:style>
  <w:style w:type="paragraph" w:styleId="Revision">
    <w:name w:val="Revision"/>
    <w:hidden/>
    <w:uiPriority w:val="99"/>
    <w:semiHidden/>
    <w:rsid w:val="00956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iraatbank.me" TargetMode="External"/><Relationship Id="rId18" Type="http://schemas.openxmlformats.org/officeDocument/2006/relationships/hyperlink" Target="mailto:reklamacije@ziraatbank.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ffice@ziraatbank.me" TargetMode="External"/><Relationship Id="rId7" Type="http://schemas.openxmlformats.org/officeDocument/2006/relationships/styles" Target="styles.xml"/><Relationship Id="rId12" Type="http://schemas.openxmlformats.org/officeDocument/2006/relationships/hyperlink" Target="http://www.ziraatbank.me" TargetMode="External"/><Relationship Id="rId17" Type="http://schemas.openxmlformats.org/officeDocument/2006/relationships/hyperlink" Target="http://www.ziraatbank.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ziraatbank.me" TargetMode="External"/><Relationship Id="rId20" Type="http://schemas.openxmlformats.org/officeDocument/2006/relationships/hyperlink" Target="mailto:office@ziraatbank.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uropeanpaymentscouncil.eu" TargetMode="External"/><Relationship Id="rId23" Type="http://schemas.openxmlformats.org/officeDocument/2006/relationships/hyperlink" Target="http://www.ziraatbank.me"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ziraat.m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uropeanpaymentscouncil.eu" TargetMode="External"/><Relationship Id="rId22" Type="http://schemas.openxmlformats.org/officeDocument/2006/relationships/hyperlink" Target="file:///C:\Users\milena.obradovic\Downloads\centarzaars@centarzaars.m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2996B5C6-EA85-45DD-9CDD-C981A93D198F}">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2.xml><?xml version="1.0" encoding="utf-8"?>
<ds:datastoreItem xmlns:ds="http://schemas.openxmlformats.org/officeDocument/2006/customXml" ds:itemID="{622D5CDD-B1D3-4638-B741-223B93F2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CF06C-05E3-48A4-830E-8199D382F8B3}">
  <ds:schemaRefs>
    <ds:schemaRef ds:uri="http://schemas.microsoft.com/sharepoint/v3/contenttype/forms"/>
  </ds:schemaRefs>
</ds:datastoreItem>
</file>

<file path=customXml/itemProps4.xml><?xml version="1.0" encoding="utf-8"?>
<ds:datastoreItem xmlns:ds="http://schemas.openxmlformats.org/officeDocument/2006/customXml" ds:itemID="{722B189D-AE3E-4C46-AE86-F70573F628A8}">
  <ds:schemaRefs>
    <ds:schemaRef ds:uri="http://schemas.openxmlformats.org/officeDocument/2006/bibliography"/>
  </ds:schemaRefs>
</ds:datastoreItem>
</file>

<file path=customXml/itemProps5.xml><?xml version="1.0" encoding="utf-8"?>
<ds:datastoreItem xmlns:ds="http://schemas.openxmlformats.org/officeDocument/2006/customXml" ds:itemID="{5832290F-4EE0-437E-B7B4-E2D771344C3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10535</Words>
  <Characters>60055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70450</CharactersWithSpaces>
  <SharedDoc>false</SharedDoc>
  <HLinks>
    <vt:vector size="60" baseType="variant">
      <vt:variant>
        <vt:i4>327755</vt:i4>
      </vt:variant>
      <vt:variant>
        <vt:i4>27</vt:i4>
      </vt:variant>
      <vt:variant>
        <vt:i4>0</vt:i4>
      </vt:variant>
      <vt:variant>
        <vt:i4>5</vt:i4>
      </vt:variant>
      <vt:variant>
        <vt:lpwstr>http://www.ziraatbank.me/</vt:lpwstr>
      </vt:variant>
      <vt:variant>
        <vt:lpwstr/>
      </vt:variant>
      <vt:variant>
        <vt:i4>5439595</vt:i4>
      </vt:variant>
      <vt:variant>
        <vt:i4>24</vt:i4>
      </vt:variant>
      <vt:variant>
        <vt:i4>0</vt:i4>
      </vt:variant>
      <vt:variant>
        <vt:i4>5</vt:i4>
      </vt:variant>
      <vt:variant>
        <vt:lpwstr>mailto:office@ziraatbank.me</vt:lpwstr>
      </vt:variant>
      <vt:variant>
        <vt:lpwstr/>
      </vt:variant>
      <vt:variant>
        <vt:i4>589889</vt:i4>
      </vt:variant>
      <vt:variant>
        <vt:i4>21</vt:i4>
      </vt:variant>
      <vt:variant>
        <vt:i4>0</vt:i4>
      </vt:variant>
      <vt:variant>
        <vt:i4>5</vt:i4>
      </vt:variant>
      <vt:variant>
        <vt:lpwstr>http://www.ziraat.me/</vt:lpwstr>
      </vt:variant>
      <vt:variant>
        <vt:lpwstr/>
      </vt:variant>
      <vt:variant>
        <vt:i4>5832828</vt:i4>
      </vt:variant>
      <vt:variant>
        <vt:i4>18</vt:i4>
      </vt:variant>
      <vt:variant>
        <vt:i4>0</vt:i4>
      </vt:variant>
      <vt:variant>
        <vt:i4>5</vt:i4>
      </vt:variant>
      <vt:variant>
        <vt:lpwstr>mailto:reklamacije@ziraatbank.me</vt:lpwstr>
      </vt:variant>
      <vt:variant>
        <vt:lpwstr/>
      </vt:variant>
      <vt:variant>
        <vt:i4>327755</vt:i4>
      </vt:variant>
      <vt:variant>
        <vt:i4>15</vt:i4>
      </vt:variant>
      <vt:variant>
        <vt:i4>0</vt:i4>
      </vt:variant>
      <vt:variant>
        <vt:i4>5</vt:i4>
      </vt:variant>
      <vt:variant>
        <vt:lpwstr>http://www.ziraatbank.me/</vt:lpwstr>
      </vt:variant>
      <vt:variant>
        <vt:lpwstr/>
      </vt:variant>
      <vt:variant>
        <vt:i4>327755</vt:i4>
      </vt:variant>
      <vt:variant>
        <vt:i4>12</vt:i4>
      </vt:variant>
      <vt:variant>
        <vt:i4>0</vt:i4>
      </vt:variant>
      <vt:variant>
        <vt:i4>5</vt:i4>
      </vt:variant>
      <vt:variant>
        <vt:lpwstr>http://www.ziraatbank.me/</vt:lpwstr>
      </vt:variant>
      <vt:variant>
        <vt:lpwstr/>
      </vt:variant>
      <vt:variant>
        <vt:i4>8060962</vt:i4>
      </vt:variant>
      <vt:variant>
        <vt:i4>9</vt:i4>
      </vt:variant>
      <vt:variant>
        <vt:i4>0</vt:i4>
      </vt:variant>
      <vt:variant>
        <vt:i4>5</vt:i4>
      </vt:variant>
      <vt:variant>
        <vt:lpwstr>https://www.europeanpaymentscouncil.eu/</vt:lpwstr>
      </vt:variant>
      <vt:variant>
        <vt:lpwstr/>
      </vt:variant>
      <vt:variant>
        <vt:i4>8060962</vt:i4>
      </vt:variant>
      <vt:variant>
        <vt:i4>6</vt:i4>
      </vt:variant>
      <vt:variant>
        <vt:i4>0</vt:i4>
      </vt:variant>
      <vt:variant>
        <vt:i4>5</vt:i4>
      </vt:variant>
      <vt:variant>
        <vt:lpwstr>https://www.europeanpaymentscouncil.eu/</vt:lpwstr>
      </vt:variant>
      <vt:variant>
        <vt:lpwstr/>
      </vt:variant>
      <vt:variant>
        <vt:i4>327755</vt:i4>
      </vt:variant>
      <vt:variant>
        <vt:i4>3</vt:i4>
      </vt:variant>
      <vt:variant>
        <vt:i4>0</vt:i4>
      </vt:variant>
      <vt:variant>
        <vt:i4>5</vt:i4>
      </vt:variant>
      <vt:variant>
        <vt:lpwstr>http://www.ziraatbank.me/</vt:lpwstr>
      </vt:variant>
      <vt:variant>
        <vt:lpwstr/>
      </vt:variant>
      <vt:variant>
        <vt:i4>327755</vt:i4>
      </vt:variant>
      <vt:variant>
        <vt:i4>0</vt:i4>
      </vt:variant>
      <vt:variant>
        <vt:i4>0</vt:i4>
      </vt:variant>
      <vt:variant>
        <vt:i4>5</vt:i4>
      </vt:variant>
      <vt:variant>
        <vt:lpwstr>http://www.ziraatbank.me/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Milena Obradović</cp:lastModifiedBy>
  <cp:revision>2</cp:revision>
  <dcterms:created xsi:type="dcterms:W3CDTF">2026-05-19T11:22:00Z</dcterms:created>
  <dcterms:modified xsi:type="dcterms:W3CDTF">2026-05-19T11:22:00Z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f93b1454-8558-4c0c-802f-3936ae2cbbf8</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