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23" w:rsidRPr="00B579E7" w:rsidRDefault="00B579E7" w:rsidP="002E7E2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 </w:t>
      </w:r>
      <w:r w:rsidR="002E7E23" w:rsidRPr="00B579E7">
        <w:rPr>
          <w:rFonts w:ascii="Tahoma" w:hAnsi="Tahoma" w:cs="Tahoma"/>
          <w:b/>
          <w:sz w:val="20"/>
          <w:szCs w:val="20"/>
        </w:rPr>
        <w:t>UPRAVNI ODBOR</w:t>
      </w:r>
    </w:p>
    <w:p w:rsidR="000E0BB2" w:rsidRPr="00B579E7" w:rsidRDefault="000E0BB2" w:rsidP="000E0BB2">
      <w:pPr>
        <w:rPr>
          <w:rFonts w:ascii="Tahoma" w:hAnsi="Tahoma" w:cs="Tahoma"/>
          <w:b/>
          <w:sz w:val="20"/>
          <w:szCs w:val="20"/>
          <w:lang w:val="sr-Latn-ME"/>
        </w:rPr>
      </w:pPr>
      <w:r w:rsidRPr="00B579E7">
        <w:rPr>
          <w:rFonts w:ascii="Tahoma" w:hAnsi="Tahoma" w:cs="Tahoma"/>
          <w:b/>
          <w:sz w:val="20"/>
          <w:szCs w:val="20"/>
          <w:lang w:val="sr-Latn-ME"/>
        </w:rPr>
        <w:t>Članovi Upravnog odbora</w:t>
      </w:r>
    </w:p>
    <w:p w:rsidR="00293474" w:rsidRPr="00B579E7" w:rsidRDefault="00293474" w:rsidP="00293474">
      <w:pPr>
        <w:spacing w:after="0"/>
        <w:rPr>
          <w:rFonts w:ascii="Tahoma" w:hAnsi="Tahoma" w:cs="Tahoma"/>
          <w:sz w:val="20"/>
          <w:szCs w:val="20"/>
        </w:rPr>
      </w:pPr>
      <w:r w:rsidRPr="00B579E7">
        <w:rPr>
          <w:rFonts w:ascii="Tahoma" w:hAnsi="Tahoma" w:cs="Tahoma"/>
          <w:sz w:val="20"/>
          <w:szCs w:val="20"/>
        </w:rPr>
        <w:t>Gdin Talha DÖKÜLMEZ, Predsjednik Upravnog odbora</w:t>
      </w:r>
    </w:p>
    <w:p w:rsidR="00293474" w:rsidRPr="00B579E7" w:rsidRDefault="00293474" w:rsidP="00293474">
      <w:pPr>
        <w:spacing w:after="0"/>
        <w:rPr>
          <w:rFonts w:ascii="Tahoma" w:hAnsi="Tahoma" w:cs="Tahoma"/>
          <w:sz w:val="20"/>
          <w:szCs w:val="20"/>
        </w:rPr>
      </w:pPr>
      <w:r w:rsidRPr="00B579E7">
        <w:rPr>
          <w:rFonts w:ascii="Tahoma" w:hAnsi="Tahoma" w:cs="Tahoma"/>
          <w:sz w:val="20"/>
          <w:szCs w:val="20"/>
        </w:rPr>
        <w:t>Gdin Goran Bakić –   Član upravnog odbora za operacije podrške (bankarske operacije i finansijsku koordinaciju)</w:t>
      </w:r>
    </w:p>
    <w:p w:rsidR="00293474" w:rsidRPr="00B579E7" w:rsidRDefault="00293474" w:rsidP="00293474">
      <w:pPr>
        <w:spacing w:after="0"/>
        <w:rPr>
          <w:rFonts w:ascii="Tahoma" w:hAnsi="Tahoma" w:cs="Tahoma"/>
          <w:sz w:val="20"/>
          <w:szCs w:val="20"/>
        </w:rPr>
      </w:pPr>
      <w:r w:rsidRPr="00B579E7">
        <w:rPr>
          <w:rFonts w:ascii="Tahoma" w:hAnsi="Tahoma" w:cs="Tahoma"/>
          <w:sz w:val="20"/>
          <w:szCs w:val="20"/>
        </w:rPr>
        <w:t>Gdin Mensur Markišić -  Član Upravnog odbora za prodaju i marketing</w:t>
      </w:r>
    </w:p>
    <w:p w:rsidR="00293474" w:rsidRPr="00B579E7" w:rsidRDefault="00293474" w:rsidP="00293474">
      <w:pPr>
        <w:rPr>
          <w:rFonts w:ascii="Tahoma" w:hAnsi="Tahoma" w:cs="Tahoma"/>
          <w:b/>
          <w:sz w:val="20"/>
          <w:szCs w:val="20"/>
        </w:rPr>
      </w:pPr>
    </w:p>
    <w:p w:rsidR="00106967" w:rsidRPr="00B579E7" w:rsidRDefault="00106967" w:rsidP="00106967">
      <w:pPr>
        <w:rPr>
          <w:rFonts w:ascii="Tahoma" w:hAnsi="Tahoma" w:cs="Tahoma"/>
          <w:b/>
          <w:sz w:val="20"/>
          <w:szCs w:val="20"/>
        </w:rPr>
      </w:pPr>
      <w:r w:rsidRPr="00B579E7">
        <w:rPr>
          <w:rFonts w:ascii="Tahoma" w:hAnsi="Tahoma" w:cs="Tahoma"/>
          <w:b/>
          <w:sz w:val="20"/>
          <w:szCs w:val="20"/>
        </w:rPr>
        <w:t xml:space="preserve">Gdin Talha DÖKÜLMEZ, Predsjednik Upravnog odbora odgovoran je da: 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</w:rPr>
        <w:t xml:space="preserve">Predstavlja i zastupa Banku u skladu sa osnivačkim aktom, statutom i odlukama skupštine, odnosno Nadzornog odbora banke; 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>Preduzima pravne radnje u ime i za račun Banke uz obezbjeđivanje potpisa najmanje još jednog člana Upravnog odbora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 xml:space="preserve">Koordinira rad članova Upravnog odbora na dnevnoj osnovi; 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 xml:space="preserve">Koordinira organizaciju i upravljanje Bankom na dnevnoj osnovi; 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 xml:space="preserve">Predlaže Upravnom odboru akta poslovne politike, programe rada kao i mjere za njihovo sprovođenje; 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>Koordinira primjenu i sprovođenje preporuka i mjera Centralne banke Crne Gore koje se odnose na Upravni odbor;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>Predlaže nacrt organizacije i sistematizacije radnih mjesta Banke,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 xml:space="preserve">Predsjedava sjednicama skupštine akcionara osim ukoliko večinski akcionar drugačije odluči; 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 xml:space="preserve">Vodi računa o istinitom, blagovremenom i potpunom informisanju zaposlenih; 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 xml:space="preserve">Informiše Nadzorni odbor o postupanjima koja nijesu u skladu sa važećom regulativom i aktima Banke; 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 xml:space="preserve">Informiše Upravni odbor, Nadzorni odbor i Centralnu banku Crne Gore o svakom pogoršanju finansijskog stanja Banke ili opasnosti od takvog pogoršanja kao i o drugim činjenicama koje mogu znatno uticati na finansijsko stanje Banke u skladu sa ovlašćenjima iz zakona i statuta; 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 xml:space="preserve">Organizuje i vrši nadzor nad radom rukovodioca svih organizacionih djelova u Banci; 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 xml:space="preserve">Daje preporuke i preduzima mjere za unaprjeđenje organizacije i procesa rada u svim organizacionim djelovima Banke te daje preporuke Sektoru za prodaju i marketing a u vezi sa unaprjeđenjem prodaje Bančinih proizvoda i usluga; 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 xml:space="preserve">Upravlja rizicima kojima je Banka izložena a u vezi sa navedenim oblastima poslovanja Banke; 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 xml:space="preserve">Koordinira radom ostalih organizacionih djelova Banke u vezi sa pružanjem usluga i klijentima i vrši nadzor nad radom zaposlenih; 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>Predstavlja i zastupa banku u pravnim poslovima sa klijentima i trećim licima u skladu sa Statutom banke i važećom regulativom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 xml:space="preserve">Potpisuje ugovore i obavlja druge poslove u okviru saradnje sa klijentima i trećim licima 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 xml:space="preserve">Priprema predloge odluka za odlučivanje Upravnom odboru kao i tačke dnevnog reda koje će razmatrati Nadzorni odbor; 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eastAsiaTheme="minorHAnsi" w:hAnsi="Tahoma" w:cs="Tahoma"/>
          <w:sz w:val="20"/>
          <w:szCs w:val="20"/>
          <w:lang w:eastAsia="en-US"/>
        </w:rPr>
        <w:t xml:space="preserve">Nadležan je za poslovanje Banke sa klijentima kao i za upravljanje sredstvima; </w:t>
      </w:r>
    </w:p>
    <w:p w:rsidR="00106967" w:rsidRPr="00B579E7" w:rsidRDefault="00106967" w:rsidP="001069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B579E7">
        <w:rPr>
          <w:rFonts w:ascii="Tahoma" w:hAnsi="Tahoma" w:cs="Tahoma"/>
          <w:sz w:val="20"/>
          <w:szCs w:val="20"/>
        </w:rPr>
        <w:t>Predsjednik Upravnog odbora takođe priprema programe razvoja poslovanja i priprema poslovne planove, obezbeđuje kompletiranje i sprovođenje poslovne politike, priprema nacrte opštih akata, odlučuje o individualnim pravima i dužnostima zaposlenih i obavlja sve druge poslove propisane zakonima i propisima.</w:t>
      </w:r>
    </w:p>
    <w:p w:rsidR="00106967" w:rsidRPr="00B579E7" w:rsidRDefault="00106967" w:rsidP="001069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06967" w:rsidRPr="00B579E7" w:rsidRDefault="00106967" w:rsidP="001069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B579E7">
        <w:rPr>
          <w:rFonts w:ascii="Tahoma" w:hAnsi="Tahoma" w:cs="Tahoma"/>
          <w:b/>
          <w:sz w:val="20"/>
          <w:szCs w:val="20"/>
        </w:rPr>
        <w:t xml:space="preserve">Gdin Goran Bakić –   Član upravnog odbora za operacije podrške (bankarske operacije i finansijsku koordinaciju) </w:t>
      </w:r>
      <w:r w:rsidRPr="00B579E7">
        <w:rPr>
          <w:rFonts w:ascii="Tahoma" w:hAnsi="Tahoma" w:cs="Tahoma"/>
          <w:sz w:val="20"/>
          <w:szCs w:val="20"/>
          <w:lang w:val="en-US"/>
        </w:rPr>
        <w:t xml:space="preserve">odgovoran je za upravljanje: </w:t>
      </w:r>
    </w:p>
    <w:p w:rsidR="00106967" w:rsidRPr="00B579E7" w:rsidRDefault="00106967" w:rsidP="001069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106967" w:rsidRPr="00B579E7" w:rsidRDefault="00106967" w:rsidP="00106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B579E7">
        <w:rPr>
          <w:rFonts w:ascii="Tahoma" w:eastAsia="Times New Roman" w:hAnsi="Tahoma" w:cs="Tahoma"/>
          <w:sz w:val="20"/>
          <w:szCs w:val="20"/>
          <w:lang w:eastAsia="zh-CN"/>
        </w:rPr>
        <w:t xml:space="preserve">Sektorom za finansijski menadžment, </w:t>
      </w:r>
    </w:p>
    <w:p w:rsidR="00106967" w:rsidRPr="00B579E7" w:rsidRDefault="00106967" w:rsidP="00106967">
      <w:pPr>
        <w:pStyle w:val="ListParagraph"/>
        <w:numPr>
          <w:ilvl w:val="0"/>
          <w:numId w:val="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B579E7">
        <w:rPr>
          <w:rFonts w:ascii="Tahoma" w:hAnsi="Tahoma" w:cs="Tahoma"/>
          <w:sz w:val="20"/>
          <w:szCs w:val="20"/>
        </w:rPr>
        <w:t xml:space="preserve">Sektorom za operacije koji uključuje operacije u vezi sa domaćim plaćanjima, međunarodnim plaćanjima, korporativnim i retail back office poslovima, svim bankarskim operacijama na nivou </w:t>
      </w:r>
      <w:r w:rsidRPr="00B579E7">
        <w:rPr>
          <w:rFonts w:ascii="Tahoma" w:hAnsi="Tahoma" w:cs="Tahoma"/>
          <w:sz w:val="20"/>
          <w:szCs w:val="20"/>
        </w:rPr>
        <w:lastRenderedPageBreak/>
        <w:t>sedišta koje uključuju fizičko održavanje novca i novčanih ekvivalenata i operativnom podrškom u poslovanju filijala.</w:t>
      </w:r>
    </w:p>
    <w:p w:rsidR="00106967" w:rsidRPr="00B579E7" w:rsidRDefault="00106967" w:rsidP="00106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B579E7">
        <w:rPr>
          <w:rFonts w:ascii="Tahoma" w:eastAsia="Times New Roman" w:hAnsi="Tahoma" w:cs="Tahoma"/>
          <w:sz w:val="20"/>
          <w:szCs w:val="20"/>
          <w:lang w:eastAsia="zh-CN"/>
        </w:rPr>
        <w:t xml:space="preserve">Sektorom za IT </w:t>
      </w:r>
    </w:p>
    <w:p w:rsidR="00106967" w:rsidRPr="00B579E7" w:rsidRDefault="00106967" w:rsidP="00106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B579E7">
        <w:rPr>
          <w:rFonts w:ascii="Tahoma" w:eastAsia="Times New Roman" w:hAnsi="Tahoma" w:cs="Tahoma"/>
          <w:sz w:val="20"/>
          <w:szCs w:val="20"/>
          <w:lang w:eastAsia="zh-CN"/>
        </w:rPr>
        <w:t xml:space="preserve">Odeljenjem za platne kartice i alternativne kanale prodaje  </w:t>
      </w:r>
    </w:p>
    <w:p w:rsidR="00106967" w:rsidRPr="00B579E7" w:rsidRDefault="00106967" w:rsidP="00106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B579E7">
        <w:rPr>
          <w:rFonts w:ascii="Tahoma" w:eastAsia="Times New Roman" w:hAnsi="Tahoma" w:cs="Tahoma"/>
          <w:sz w:val="20"/>
          <w:szCs w:val="20"/>
          <w:lang w:eastAsia="zh-CN"/>
        </w:rPr>
        <w:t xml:space="preserve">Odjeljenje za  upravljanje pravnim poslovima,ljudskim resursima i poslovima podrške </w:t>
      </w:r>
    </w:p>
    <w:p w:rsidR="00106967" w:rsidRPr="00B579E7" w:rsidRDefault="00106967" w:rsidP="00106967">
      <w:pPr>
        <w:pStyle w:val="ListParagraph"/>
        <w:numPr>
          <w:ilvl w:val="0"/>
          <w:numId w:val="2"/>
        </w:numPr>
        <w:tabs>
          <w:tab w:val="left" w:pos="3869"/>
        </w:tabs>
        <w:jc w:val="both"/>
        <w:rPr>
          <w:rFonts w:ascii="Tahoma" w:hAnsi="Tahoma" w:cs="Tahoma"/>
          <w:sz w:val="20"/>
          <w:szCs w:val="20"/>
        </w:rPr>
      </w:pPr>
      <w:r w:rsidRPr="00B579E7">
        <w:rPr>
          <w:rFonts w:ascii="Tahoma" w:hAnsi="Tahoma" w:cs="Tahoma"/>
          <w:sz w:val="20"/>
          <w:szCs w:val="20"/>
        </w:rPr>
        <w:t>Ova pozicija organizuje i upravlja poslovnim aktivnostima Banke u svojoj oblasti, potpisuje ugovore i obavlja druge poslove u vezi sa trećim licima, priprema programe razvoja poslovanja i priprema poslovne planove, osigurava dovršavanje i sprovođenje poslovne politike, priprema nacrte opštih akata.</w:t>
      </w:r>
    </w:p>
    <w:p w:rsidR="00106967" w:rsidRPr="00B579E7" w:rsidRDefault="00106967" w:rsidP="001069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106967" w:rsidRPr="00B579E7" w:rsidRDefault="00106967" w:rsidP="001069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106967" w:rsidRPr="00B579E7" w:rsidRDefault="00106967" w:rsidP="00106967">
      <w:pPr>
        <w:jc w:val="both"/>
        <w:rPr>
          <w:rFonts w:ascii="Tahoma" w:eastAsia="Calibri" w:hAnsi="Tahoma" w:cs="Tahoma"/>
          <w:sz w:val="20"/>
          <w:szCs w:val="20"/>
          <w:lang w:val="en-US"/>
        </w:rPr>
      </w:pPr>
      <w:r w:rsidRPr="00B579E7">
        <w:rPr>
          <w:rFonts w:ascii="Tahoma" w:hAnsi="Tahoma" w:cs="Tahoma"/>
          <w:b/>
          <w:sz w:val="20"/>
          <w:szCs w:val="20"/>
        </w:rPr>
        <w:t>Gdin Mensur Markišić -  Član Upravnog odbora za prodaju i marketing</w:t>
      </w:r>
      <w:r w:rsidRPr="00B579E7">
        <w:rPr>
          <w:rFonts w:ascii="Tahoma" w:hAnsi="Tahoma" w:cs="Tahoma"/>
          <w:sz w:val="20"/>
          <w:szCs w:val="20"/>
        </w:rPr>
        <w:t xml:space="preserve"> odgovoran je za upravljanje: </w:t>
      </w:r>
    </w:p>
    <w:p w:rsidR="00106967" w:rsidRPr="00B579E7" w:rsidRDefault="00106967" w:rsidP="00106967">
      <w:pPr>
        <w:pStyle w:val="ListParagraph"/>
        <w:numPr>
          <w:ilvl w:val="0"/>
          <w:numId w:val="3"/>
        </w:numPr>
        <w:jc w:val="both"/>
        <w:rPr>
          <w:rFonts w:ascii="Tahoma" w:eastAsia="Calibri" w:hAnsi="Tahoma" w:cs="Tahoma"/>
          <w:sz w:val="20"/>
          <w:szCs w:val="20"/>
          <w:lang w:val="en-US"/>
        </w:rPr>
      </w:pPr>
      <w:r w:rsidRPr="00B579E7">
        <w:rPr>
          <w:rFonts w:ascii="Tahoma" w:hAnsi="Tahoma" w:cs="Tahoma"/>
          <w:sz w:val="20"/>
          <w:szCs w:val="20"/>
        </w:rPr>
        <w:t>o</w:t>
      </w:r>
      <w:r w:rsidRPr="00B579E7">
        <w:rPr>
          <w:rFonts w:ascii="Tahoma" w:eastAsia="Calibri" w:hAnsi="Tahoma" w:cs="Tahoma"/>
          <w:sz w:val="20"/>
          <w:szCs w:val="20"/>
          <w:lang w:val="en-US"/>
        </w:rPr>
        <w:t xml:space="preserve">rganizacionim jedinicama Banke koje se bave marketingom i prodajom, </w:t>
      </w:r>
    </w:p>
    <w:p w:rsidR="00106967" w:rsidRPr="00B579E7" w:rsidRDefault="00106967" w:rsidP="00106967">
      <w:pPr>
        <w:pStyle w:val="ListParagraph"/>
        <w:numPr>
          <w:ilvl w:val="0"/>
          <w:numId w:val="3"/>
        </w:numPr>
        <w:jc w:val="both"/>
        <w:rPr>
          <w:rFonts w:ascii="Tahoma" w:eastAsia="Calibri" w:hAnsi="Tahoma" w:cs="Tahoma"/>
          <w:sz w:val="20"/>
          <w:szCs w:val="20"/>
          <w:lang w:val="en-US"/>
        </w:rPr>
      </w:pPr>
      <w:r w:rsidRPr="00B579E7">
        <w:rPr>
          <w:rFonts w:ascii="Tahoma" w:eastAsia="Calibri" w:hAnsi="Tahoma" w:cs="Tahoma"/>
          <w:sz w:val="20"/>
          <w:szCs w:val="20"/>
          <w:lang w:val="en-US"/>
        </w:rPr>
        <w:t xml:space="preserve">organizacionom jedinicom koja je odgovorna za poslove upravljanja sredstvima i odnosima sa finansijskim institucijama </w:t>
      </w:r>
    </w:p>
    <w:p w:rsidR="00106967" w:rsidRPr="00B579E7" w:rsidRDefault="00106967" w:rsidP="00106967">
      <w:pPr>
        <w:pStyle w:val="ListParagraph"/>
        <w:numPr>
          <w:ilvl w:val="0"/>
          <w:numId w:val="3"/>
        </w:numPr>
        <w:jc w:val="both"/>
        <w:rPr>
          <w:rFonts w:ascii="Tahoma" w:eastAsia="Calibri" w:hAnsi="Tahoma" w:cs="Tahoma"/>
          <w:sz w:val="20"/>
          <w:szCs w:val="20"/>
          <w:lang w:val="en-US"/>
        </w:rPr>
      </w:pPr>
      <w:r w:rsidRPr="00B579E7">
        <w:rPr>
          <w:rFonts w:ascii="Tahoma" w:eastAsia="Calibri" w:hAnsi="Tahoma" w:cs="Tahoma"/>
          <w:sz w:val="20"/>
          <w:szCs w:val="20"/>
          <w:lang w:val="en-US"/>
        </w:rPr>
        <w:t xml:space="preserve">cjelokupnom mrežom filijala Banke </w:t>
      </w:r>
    </w:p>
    <w:p w:rsidR="00106967" w:rsidRPr="00B579E7" w:rsidRDefault="00106967" w:rsidP="00106967">
      <w:pPr>
        <w:pStyle w:val="ListParagraph"/>
        <w:numPr>
          <w:ilvl w:val="0"/>
          <w:numId w:val="3"/>
        </w:numPr>
        <w:jc w:val="both"/>
        <w:rPr>
          <w:rFonts w:ascii="Tahoma" w:eastAsiaTheme="minorHAnsi" w:hAnsi="Tahoma" w:cs="Tahoma"/>
          <w:sz w:val="20"/>
          <w:szCs w:val="20"/>
          <w:lang w:val="en-GB"/>
        </w:rPr>
      </w:pPr>
      <w:r w:rsidRPr="00B579E7">
        <w:rPr>
          <w:rFonts w:ascii="Tahoma" w:eastAsia="Calibri" w:hAnsi="Tahoma" w:cs="Tahoma"/>
          <w:sz w:val="20"/>
          <w:szCs w:val="20"/>
          <w:lang w:val="en-US"/>
        </w:rPr>
        <w:t>upravljanjem učinkom filijala i aktivnostima prodaje</w:t>
      </w:r>
    </w:p>
    <w:p w:rsidR="00106967" w:rsidRPr="00B579E7" w:rsidRDefault="00106967" w:rsidP="001069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eastAsia="Calibri" w:hAnsi="Tahoma" w:cs="Tahoma"/>
          <w:b/>
          <w:sz w:val="20"/>
          <w:szCs w:val="20"/>
          <w:lang w:val="en-US"/>
        </w:rPr>
      </w:pPr>
      <w:r w:rsidRPr="00B579E7">
        <w:rPr>
          <w:rFonts w:ascii="Tahoma" w:eastAsia="Calibri" w:hAnsi="Tahoma" w:cs="Tahoma"/>
          <w:sz w:val="20"/>
          <w:szCs w:val="20"/>
          <w:lang w:val="en-US"/>
        </w:rPr>
        <w:t>organizuje i upravlja poslovnim aktivnostima Banke u svojoj oblasti, potpisuje ugovore i obavlja druge poslove u vezi sa trećim licima, priprema programe razvoja poslovanja i priprema poslovne planove, osigurava dovršavanje i sprovođenje poslovne politike, priprema nacrte opštih akata.</w:t>
      </w:r>
    </w:p>
    <w:p w:rsidR="00D82949" w:rsidRPr="00B579E7" w:rsidRDefault="00D82949" w:rsidP="00D82949">
      <w:pPr>
        <w:spacing w:line="276" w:lineRule="auto"/>
        <w:jc w:val="both"/>
        <w:rPr>
          <w:rFonts w:ascii="Tahoma" w:eastAsia="Calibri" w:hAnsi="Tahoma" w:cs="Tahoma"/>
          <w:b/>
          <w:sz w:val="20"/>
          <w:szCs w:val="20"/>
          <w:lang w:val="en-US"/>
        </w:rPr>
      </w:pPr>
    </w:p>
    <w:p w:rsidR="00D82949" w:rsidRPr="00B579E7" w:rsidRDefault="00D82949" w:rsidP="00D82949">
      <w:pPr>
        <w:spacing w:line="276" w:lineRule="auto"/>
        <w:jc w:val="both"/>
        <w:rPr>
          <w:rFonts w:ascii="Tahoma" w:eastAsia="Calibri" w:hAnsi="Tahoma" w:cs="Tahoma"/>
          <w:b/>
          <w:sz w:val="20"/>
          <w:szCs w:val="20"/>
          <w:lang w:val="en-US"/>
        </w:rPr>
      </w:pPr>
      <w:r w:rsidRPr="00B579E7">
        <w:rPr>
          <w:rFonts w:ascii="Tahoma" w:eastAsia="Calibri" w:hAnsi="Tahoma" w:cs="Tahoma"/>
          <w:b/>
          <w:sz w:val="20"/>
          <w:szCs w:val="20"/>
          <w:lang w:val="en-US"/>
        </w:rPr>
        <w:t xml:space="preserve">DUŽNOSTI I ODGOVORNOSTI UPRAVNOG ODBORA 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>Upravni odbor vodi poslove kreditne institucije.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>Upravni odbor kreditne institucije dužan je da obezbijedi da kreditna institucija posluje u skladu sa propisima kojima se uređuje poslovanje kreditne institucije.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>Upravni odbor kreditne institucije dužan je da uspostavi i sprovodi pouzdan sistem upravljanja kreditnom institucijom u skladu sa ovim zakonom.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>U cilju uspostavljanja i sprovođenja efikasnog i pouzdanog sistema upravljanja, upravni odbor kreditne institucije: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1) utvrđuje ciljeve i opštu strategije kreditne institucije;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2) usvaja poslovnu politiku kreditne institucije;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3) redovno preispituje strateške ciljeve, strategije i politike upravljanja rizicima, uključujući i upravljanje rizicima koji proizlaze iz makroekonomskog okruženja u kojem kreditna institucija posluje, kao i stanje poslovnog ciklusa kreditne institucije;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4) uspostavlja osnove za funkcionisanje sistema interne kontrole, adekvatne veličini kreditne institucije, složenosti poslova i nivou preuzetog rizika;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5) usvaja politiku primanja u kreditnoj instituciji;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6) obezbijeđuje integritet računovodstvenog sistema i sistema finansijskog izvještavanja i finansijske i operativne kontrole;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7) obezbjeđuje nadzor višeg rukovodstva i uspostavlja tačno utvrđene, jasne i dosljedne interne odnose u vezi sa odgovornošću, koji obezbjeđuju jasno razgraničavanje ovlašćenja i odgovornosti i sprečavaju nastanak sukoba interesa;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8) utvrđuje unutrašnju organizaciju društva, uz saglasnost nadzornog odbora;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9) donosi opšte akte kreditne institucije, osim akata koje donose drugi organi kreditne instutucije;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10) bira i razrješava više rukovodstvo kreditne institucije i druga lica u skladu sa ovim zakonom i statutom kreditne institucije i određuje im zaradu;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11) donosi etičke standarde ponašanja zaposlenih u kreditnoj instutuciji;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12) odobrava uvođenje novih proizvoda i usluga u poslovanje kreditne institucije;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13) obavlja i druge poslove utvrđene ovim i drugim zakonom, propisima donesenim na osnovu ovog zakona i statutom kreditne institucije.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lastRenderedPageBreak/>
        <w:t>Upravni odbor kreditne institucije dužan je da obezbijedi realizaciju supervizorskih mjera Centralne banke.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>Upravni odbor kreditne institucije dužan je da periodično, a najmanje jednom godišnje, preispituje efikasnost sistema upravljanja kreditnom institucijom, uključujući primjerenost postupaka i efikasnost kontrolnih funkcija, i da o zaključcima obavještava nadzorni odbor, kao i da preduzima adekvatne mjere za otklanjanje utvrđenih nedostataka.</w:t>
      </w:r>
    </w:p>
    <w:p w:rsidR="00D82949" w:rsidRPr="00B579E7" w:rsidRDefault="00D82949" w:rsidP="00D82949">
      <w:pPr>
        <w:rPr>
          <w:rFonts w:ascii="Tahoma" w:hAnsi="Tahoma" w:cs="Tahoma"/>
          <w:b/>
          <w:sz w:val="20"/>
          <w:szCs w:val="20"/>
        </w:rPr>
      </w:pPr>
    </w:p>
    <w:p w:rsidR="002E7E23" w:rsidRPr="00B579E7" w:rsidRDefault="00B579E7" w:rsidP="002E7E2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II </w:t>
      </w:r>
      <w:r w:rsidR="002E7E23" w:rsidRPr="00B579E7">
        <w:rPr>
          <w:rFonts w:ascii="Tahoma" w:hAnsi="Tahoma" w:cs="Tahoma"/>
          <w:b/>
          <w:sz w:val="20"/>
          <w:szCs w:val="20"/>
        </w:rPr>
        <w:t>ODBOR ZA RIZIKE I REVIZIJU</w:t>
      </w:r>
    </w:p>
    <w:p w:rsidR="000E0BB2" w:rsidRPr="00B579E7" w:rsidRDefault="000E0BB2" w:rsidP="000E0BB2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val="tr-TR"/>
        </w:rPr>
      </w:pPr>
      <w:r w:rsidRPr="00B579E7">
        <w:rPr>
          <w:rFonts w:ascii="Tahoma" w:hAnsi="Tahoma" w:cs="Tahoma"/>
          <w:b/>
          <w:bCs/>
          <w:sz w:val="20"/>
          <w:szCs w:val="20"/>
          <w:lang w:val="tr-TR"/>
        </w:rPr>
        <w:t xml:space="preserve">Članovi </w:t>
      </w:r>
      <w:r w:rsidRPr="00B579E7">
        <w:rPr>
          <w:rFonts w:ascii="Tahoma" w:hAnsi="Tahoma" w:cs="Tahoma"/>
          <w:b/>
          <w:bCs/>
          <w:sz w:val="20"/>
          <w:szCs w:val="20"/>
          <w:lang w:val="tr-TR"/>
        </w:rPr>
        <w:t>Odbora za rizike i reviziju</w:t>
      </w:r>
    </w:p>
    <w:p w:rsidR="000E0BB2" w:rsidRPr="00B579E7" w:rsidRDefault="000E0BB2" w:rsidP="000E0B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E7E23" w:rsidRPr="00B579E7" w:rsidRDefault="002E7E23" w:rsidP="000E0BB2">
      <w:pPr>
        <w:spacing w:after="0" w:line="240" w:lineRule="auto"/>
        <w:rPr>
          <w:rFonts w:ascii="Tahoma" w:hAnsi="Tahoma" w:cs="Tahoma"/>
          <w:bCs/>
          <w:sz w:val="20"/>
          <w:szCs w:val="20"/>
          <w:lang w:val="tr-TR"/>
        </w:rPr>
      </w:pPr>
      <w:r w:rsidRPr="00B579E7">
        <w:rPr>
          <w:rFonts w:ascii="Tahoma" w:hAnsi="Tahoma" w:cs="Tahoma"/>
          <w:bCs/>
          <w:sz w:val="20"/>
          <w:szCs w:val="20"/>
          <w:lang w:val="tr-TR"/>
        </w:rPr>
        <w:t xml:space="preserve">Gdin Ahmet Bulut – predsjednik </w:t>
      </w:r>
    </w:p>
    <w:p w:rsidR="002E7E23" w:rsidRPr="00B579E7" w:rsidRDefault="002E7E23" w:rsidP="000E0BB2">
      <w:pPr>
        <w:spacing w:after="0" w:line="240" w:lineRule="auto"/>
        <w:rPr>
          <w:rFonts w:ascii="Tahoma" w:hAnsi="Tahoma" w:cs="Tahoma"/>
          <w:bCs/>
          <w:sz w:val="20"/>
          <w:szCs w:val="20"/>
          <w:lang w:val="tr-TR"/>
        </w:rPr>
      </w:pPr>
      <w:r w:rsidRPr="00B579E7">
        <w:rPr>
          <w:rFonts w:ascii="Tahoma" w:hAnsi="Tahoma" w:cs="Tahoma"/>
          <w:bCs/>
          <w:sz w:val="20"/>
          <w:szCs w:val="20"/>
        </w:rPr>
        <w:t xml:space="preserve">Gdin </w:t>
      </w:r>
      <w:r w:rsidRPr="00B579E7">
        <w:rPr>
          <w:rFonts w:ascii="Tahoma" w:hAnsi="Tahoma" w:cs="Tahoma"/>
          <w:bCs/>
          <w:sz w:val="20"/>
          <w:szCs w:val="20"/>
          <w:lang w:val="tr-TR"/>
        </w:rPr>
        <w:t xml:space="preserve">Bulent YALIM – član </w:t>
      </w:r>
    </w:p>
    <w:p w:rsidR="002E7E23" w:rsidRPr="00B579E7" w:rsidRDefault="002E7E23" w:rsidP="000E0BB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B579E7">
        <w:rPr>
          <w:rFonts w:ascii="Tahoma" w:hAnsi="Tahoma" w:cs="Tahoma"/>
          <w:bCs/>
          <w:sz w:val="20"/>
          <w:szCs w:val="20"/>
        </w:rPr>
        <w:t>Gdin  Recep TÜRK</w:t>
      </w:r>
      <w:r w:rsidRPr="00B579E7">
        <w:rPr>
          <w:rFonts w:ascii="Tahoma" w:hAnsi="Tahoma" w:cs="Tahoma"/>
          <w:bCs/>
          <w:sz w:val="20"/>
          <w:szCs w:val="20"/>
          <w:lang w:val="tr-TR"/>
        </w:rPr>
        <w:t xml:space="preserve"> – član </w:t>
      </w:r>
    </w:p>
    <w:p w:rsidR="00226B67" w:rsidRPr="00B579E7" w:rsidRDefault="00226B67">
      <w:pPr>
        <w:rPr>
          <w:rFonts w:ascii="Tahoma" w:hAnsi="Tahoma" w:cs="Tahoma"/>
          <w:sz w:val="20"/>
          <w:szCs w:val="20"/>
        </w:rPr>
      </w:pPr>
    </w:p>
    <w:p w:rsidR="004D141D" w:rsidRPr="00B579E7" w:rsidRDefault="004D141D" w:rsidP="004D141D">
      <w:pPr>
        <w:pStyle w:val="Default"/>
        <w:spacing w:after="21"/>
        <w:jc w:val="both"/>
        <w:rPr>
          <w:rFonts w:ascii="Tahoma" w:hAnsi="Tahoma" w:cs="Tahoma"/>
          <w:color w:val="auto"/>
          <w:sz w:val="20"/>
          <w:szCs w:val="20"/>
        </w:rPr>
      </w:pPr>
      <w:r w:rsidRPr="00B579E7">
        <w:rPr>
          <w:rFonts w:ascii="Tahoma" w:hAnsi="Tahoma" w:cs="Tahoma"/>
          <w:color w:val="auto"/>
          <w:sz w:val="20"/>
          <w:szCs w:val="20"/>
        </w:rPr>
        <w:t xml:space="preserve">Odbor za rizike i reviziju: </w:t>
      </w:r>
    </w:p>
    <w:p w:rsidR="004D141D" w:rsidRPr="00B579E7" w:rsidRDefault="004D141D" w:rsidP="004D141D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ahoma" w:hAnsi="Tahoma" w:cs="Tahoma"/>
          <w:sz w:val="20"/>
          <w:szCs w:val="20"/>
        </w:rPr>
      </w:pPr>
      <w:r w:rsidRPr="00B579E7">
        <w:rPr>
          <w:rFonts w:ascii="Tahoma" w:hAnsi="Tahoma" w:cs="Tahoma"/>
          <w:sz w:val="20"/>
          <w:szCs w:val="20"/>
        </w:rPr>
        <w:t>savjetuje nadzorni odbor o cjelokupnoj trenutnoj i budućoj sklonosti kreditne institucije ka preuzimanju rizika i strategiji i pomaže u nadzoru nad sprovođenjem strategije od strane višeg rukovodstva, pri tom ne dovodeći u pitanje odgovornost upravnog i nadzornog odbora u cjelokupnom upravljanju rizicima i nadziranju kreditne institucije;</w:t>
      </w:r>
    </w:p>
    <w:p w:rsidR="004D141D" w:rsidRPr="00B579E7" w:rsidRDefault="004D141D" w:rsidP="004D141D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ahoma" w:hAnsi="Tahoma" w:cs="Tahoma"/>
          <w:sz w:val="20"/>
          <w:szCs w:val="20"/>
        </w:rPr>
      </w:pPr>
      <w:r w:rsidRPr="00B579E7">
        <w:rPr>
          <w:rFonts w:ascii="Tahoma" w:hAnsi="Tahoma" w:cs="Tahoma"/>
          <w:sz w:val="20"/>
          <w:szCs w:val="20"/>
        </w:rPr>
        <w:t>preispituje da li su pri određivanju cijena potraživanja i obaveza prema klijentima uzimani u obzir model poslovanja kreditne institucije i strategija rizika i ako ta cijena ne odražava rizik preuzet u odnosu na model poslovanja i strategiju rizika, predlaže upravnom odboru plan za otklanjanje nedostataka;</w:t>
      </w:r>
    </w:p>
    <w:p w:rsidR="004D141D" w:rsidRPr="00B579E7" w:rsidRDefault="004D141D" w:rsidP="004D141D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ahoma" w:hAnsi="Tahoma" w:cs="Tahoma"/>
          <w:sz w:val="20"/>
          <w:szCs w:val="20"/>
        </w:rPr>
      </w:pPr>
      <w:r w:rsidRPr="00B579E7">
        <w:rPr>
          <w:rFonts w:ascii="Tahoma" w:hAnsi="Tahoma" w:cs="Tahoma"/>
          <w:sz w:val="20"/>
          <w:szCs w:val="20"/>
        </w:rPr>
        <w:t>nezavisno od poslova odbora za primanja, sa ciljem uspostavljanja i sprovođenja odgovarajućih politika primanja, preispituje da li su pri određivanju podsticaja predviđenih sistemom primanja uzeti u obzir rizik, kapital, likvidnost i vjerovatnoća i očekivani period ostvarivanja dobiti, i</w:t>
      </w:r>
    </w:p>
    <w:p w:rsidR="004D141D" w:rsidRPr="00B579E7" w:rsidRDefault="004D141D" w:rsidP="004D141D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ahoma" w:hAnsi="Tahoma" w:cs="Tahoma"/>
          <w:sz w:val="20"/>
          <w:szCs w:val="20"/>
        </w:rPr>
      </w:pPr>
      <w:r w:rsidRPr="00B579E7">
        <w:rPr>
          <w:rFonts w:ascii="Tahoma" w:hAnsi="Tahoma" w:cs="Tahoma"/>
          <w:sz w:val="20"/>
          <w:szCs w:val="20"/>
        </w:rPr>
        <w:t>obavlja druge poslove određene propisima donesenim u skladu sa Zakonom o kreditnim institucijama;</w:t>
      </w:r>
    </w:p>
    <w:p w:rsidR="004D141D" w:rsidRPr="00B579E7" w:rsidRDefault="004D141D" w:rsidP="004D141D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ahoma" w:hAnsi="Tahoma" w:cs="Tahoma"/>
          <w:sz w:val="20"/>
          <w:szCs w:val="20"/>
        </w:rPr>
      </w:pPr>
      <w:r w:rsidRPr="00B579E7">
        <w:rPr>
          <w:rFonts w:ascii="Tahoma" w:hAnsi="Tahoma" w:cs="Tahoma"/>
          <w:sz w:val="20"/>
          <w:szCs w:val="20"/>
        </w:rPr>
        <w:t>prati postupak finansijskog izvještavanja;</w:t>
      </w:r>
    </w:p>
    <w:p w:rsidR="004D141D" w:rsidRPr="00B579E7" w:rsidRDefault="004D141D" w:rsidP="004D141D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ahoma" w:hAnsi="Tahoma" w:cs="Tahoma"/>
          <w:sz w:val="20"/>
          <w:szCs w:val="20"/>
        </w:rPr>
      </w:pPr>
      <w:r w:rsidRPr="00B579E7">
        <w:rPr>
          <w:rFonts w:ascii="Tahoma" w:hAnsi="Tahoma" w:cs="Tahoma"/>
          <w:sz w:val="20"/>
          <w:szCs w:val="20"/>
        </w:rPr>
        <w:t>prati efektivnost interne kontrole i interne revizije;</w:t>
      </w:r>
    </w:p>
    <w:p w:rsidR="004D141D" w:rsidRPr="00B579E7" w:rsidRDefault="004D141D" w:rsidP="004D141D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ahoma" w:hAnsi="Tahoma" w:cs="Tahoma"/>
          <w:sz w:val="20"/>
          <w:szCs w:val="20"/>
        </w:rPr>
      </w:pPr>
      <w:r w:rsidRPr="00B579E7">
        <w:rPr>
          <w:rFonts w:ascii="Tahoma" w:hAnsi="Tahoma" w:cs="Tahoma"/>
          <w:sz w:val="20"/>
          <w:szCs w:val="20"/>
        </w:rPr>
        <w:t>prati zakonom propisanu reviziju godišnjih i konsolidovanih finansijskih iskaza;</w:t>
      </w:r>
    </w:p>
    <w:p w:rsidR="004D141D" w:rsidRPr="00B579E7" w:rsidRDefault="004D141D" w:rsidP="004D141D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ahoma" w:hAnsi="Tahoma" w:cs="Tahoma"/>
          <w:sz w:val="20"/>
          <w:szCs w:val="20"/>
        </w:rPr>
      </w:pPr>
      <w:r w:rsidRPr="00B579E7">
        <w:rPr>
          <w:rFonts w:ascii="Tahoma" w:hAnsi="Tahoma" w:cs="Tahoma"/>
          <w:sz w:val="20"/>
          <w:szCs w:val="20"/>
        </w:rPr>
        <w:t>prati nezavisnost angažovanih ovlašćenih revizora ili društava za reviziju, koji obavljaju reviziju, kao i ugovore o korišćenju dodatnih usluga koje u skladu sa članom 20 Zakona o reviziji mogu pružati ovlašćeni revizori ili društva za reviziju;</w:t>
      </w:r>
    </w:p>
    <w:p w:rsidR="004D141D" w:rsidRPr="00B579E7" w:rsidRDefault="004D141D" w:rsidP="004D141D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ahoma" w:hAnsi="Tahoma" w:cs="Tahoma"/>
          <w:sz w:val="20"/>
          <w:szCs w:val="20"/>
        </w:rPr>
      </w:pPr>
      <w:r w:rsidRPr="00B579E7">
        <w:rPr>
          <w:rFonts w:ascii="Tahoma" w:hAnsi="Tahoma" w:cs="Tahoma"/>
          <w:sz w:val="20"/>
          <w:szCs w:val="20"/>
        </w:rPr>
        <w:t>daje preporuke skupštini  i Nadzornom odboru o izboru društva za reviziju ili ovlašćenog revizora;</w:t>
      </w:r>
    </w:p>
    <w:p w:rsidR="004D141D" w:rsidRPr="00B579E7" w:rsidRDefault="004D141D" w:rsidP="004D141D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ahoma" w:hAnsi="Tahoma" w:cs="Tahoma"/>
          <w:sz w:val="20"/>
          <w:szCs w:val="20"/>
        </w:rPr>
      </w:pPr>
      <w:r w:rsidRPr="00B579E7">
        <w:rPr>
          <w:rFonts w:ascii="Tahoma" w:hAnsi="Tahoma" w:cs="Tahoma"/>
          <w:sz w:val="20"/>
          <w:szCs w:val="20"/>
        </w:rPr>
        <w:t>razmatra planove i godišnje izvještaje funkcija internih kontrole, kao i druga pitanja koja se odnose na finansijsko izvještavanje, rizike i reviziju.</w:t>
      </w:r>
    </w:p>
    <w:p w:rsidR="00106967" w:rsidRPr="00B579E7" w:rsidRDefault="00106967">
      <w:pPr>
        <w:rPr>
          <w:rFonts w:ascii="Tahoma" w:hAnsi="Tahoma" w:cs="Tahoma"/>
          <w:sz w:val="20"/>
          <w:szCs w:val="20"/>
        </w:rPr>
      </w:pPr>
    </w:p>
    <w:p w:rsidR="00106967" w:rsidRPr="00B579E7" w:rsidRDefault="00106967">
      <w:pPr>
        <w:rPr>
          <w:rFonts w:ascii="Tahoma" w:hAnsi="Tahoma" w:cs="Tahoma"/>
          <w:sz w:val="20"/>
          <w:szCs w:val="20"/>
        </w:rPr>
      </w:pPr>
    </w:p>
    <w:p w:rsidR="00106967" w:rsidRPr="00B579E7" w:rsidRDefault="00B579E7" w:rsidP="00F4263C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III </w:t>
      </w:r>
      <w:r w:rsidR="00F4263C" w:rsidRPr="00B579E7">
        <w:rPr>
          <w:rFonts w:ascii="Tahoma" w:hAnsi="Tahoma" w:cs="Tahoma"/>
          <w:b/>
          <w:sz w:val="20"/>
          <w:szCs w:val="20"/>
        </w:rPr>
        <w:t>NADZORNI ODBOR</w:t>
      </w:r>
    </w:p>
    <w:p w:rsidR="00F4263C" w:rsidRPr="00B579E7" w:rsidRDefault="00F4263C" w:rsidP="00F4263C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val="tr-TR"/>
        </w:rPr>
      </w:pPr>
      <w:r w:rsidRPr="00B579E7">
        <w:rPr>
          <w:rFonts w:ascii="Tahoma" w:hAnsi="Tahoma" w:cs="Tahoma"/>
          <w:b/>
          <w:bCs/>
          <w:sz w:val="20"/>
          <w:szCs w:val="20"/>
          <w:lang w:val="tr-TR"/>
        </w:rPr>
        <w:t>Članovi Nadzornog odbora</w:t>
      </w:r>
    </w:p>
    <w:p w:rsidR="00F4263C" w:rsidRPr="00B579E7" w:rsidRDefault="00F4263C" w:rsidP="00F4263C">
      <w:pPr>
        <w:spacing w:after="0" w:line="240" w:lineRule="auto"/>
        <w:rPr>
          <w:rFonts w:ascii="Tahoma" w:hAnsi="Tahoma" w:cs="Tahoma"/>
          <w:bCs/>
          <w:sz w:val="20"/>
          <w:szCs w:val="20"/>
          <w:lang w:val="tr-TR"/>
        </w:rPr>
      </w:pPr>
    </w:p>
    <w:p w:rsidR="00F4263C" w:rsidRPr="00B579E7" w:rsidRDefault="00F4263C" w:rsidP="00F4263C">
      <w:pPr>
        <w:spacing w:after="0" w:line="240" w:lineRule="auto"/>
        <w:rPr>
          <w:rFonts w:ascii="Tahoma" w:hAnsi="Tahoma" w:cs="Tahoma"/>
          <w:bCs/>
          <w:sz w:val="20"/>
          <w:szCs w:val="20"/>
          <w:lang w:val="tr-TR"/>
        </w:rPr>
      </w:pPr>
      <w:r w:rsidRPr="00B579E7">
        <w:rPr>
          <w:rFonts w:ascii="Tahoma" w:hAnsi="Tahoma" w:cs="Tahoma"/>
          <w:bCs/>
          <w:sz w:val="20"/>
          <w:szCs w:val="20"/>
          <w:lang w:val="tr-TR"/>
        </w:rPr>
        <w:t xml:space="preserve">Gdin Kemalettin BAYAT – predsjednik </w:t>
      </w:r>
    </w:p>
    <w:p w:rsidR="00F4263C" w:rsidRPr="00B579E7" w:rsidRDefault="00F4263C" w:rsidP="00F4263C">
      <w:pPr>
        <w:spacing w:after="0" w:line="240" w:lineRule="auto"/>
        <w:rPr>
          <w:rFonts w:ascii="Tahoma" w:hAnsi="Tahoma" w:cs="Tahoma"/>
          <w:bCs/>
          <w:sz w:val="20"/>
          <w:szCs w:val="20"/>
          <w:lang w:val="tr-TR"/>
        </w:rPr>
      </w:pPr>
      <w:r w:rsidRPr="00B579E7">
        <w:rPr>
          <w:rFonts w:ascii="Tahoma" w:hAnsi="Tahoma" w:cs="Tahoma"/>
          <w:bCs/>
          <w:sz w:val="20"/>
          <w:szCs w:val="20"/>
          <w:lang w:val="tr-TR"/>
        </w:rPr>
        <w:t>Gdin Mehmet DÖNMEZ – zamjenik predsjednika</w:t>
      </w:r>
    </w:p>
    <w:p w:rsidR="00F4263C" w:rsidRPr="00B579E7" w:rsidRDefault="00F4263C" w:rsidP="00F4263C">
      <w:pPr>
        <w:spacing w:after="0" w:line="240" w:lineRule="auto"/>
        <w:rPr>
          <w:rFonts w:ascii="Tahoma" w:hAnsi="Tahoma" w:cs="Tahoma"/>
          <w:bCs/>
          <w:sz w:val="20"/>
          <w:szCs w:val="20"/>
          <w:lang w:val="tr-TR"/>
        </w:rPr>
      </w:pPr>
      <w:r w:rsidRPr="00B579E7">
        <w:rPr>
          <w:rFonts w:ascii="Tahoma" w:hAnsi="Tahoma" w:cs="Tahoma"/>
          <w:bCs/>
          <w:sz w:val="20"/>
          <w:szCs w:val="20"/>
          <w:lang w:val="tr-TR"/>
        </w:rPr>
        <w:t xml:space="preserve">Gdin Kamil ÖNDER – član </w:t>
      </w:r>
    </w:p>
    <w:p w:rsidR="00F4263C" w:rsidRPr="00B579E7" w:rsidRDefault="00F4263C" w:rsidP="00F4263C">
      <w:pPr>
        <w:spacing w:after="0" w:line="240" w:lineRule="auto"/>
        <w:rPr>
          <w:rFonts w:ascii="Tahoma" w:hAnsi="Tahoma" w:cs="Tahoma"/>
          <w:bCs/>
          <w:sz w:val="20"/>
          <w:szCs w:val="20"/>
          <w:lang w:val="tr-TR"/>
        </w:rPr>
      </w:pPr>
      <w:r w:rsidRPr="00B579E7">
        <w:rPr>
          <w:rFonts w:ascii="Tahoma" w:hAnsi="Tahoma" w:cs="Tahoma"/>
          <w:bCs/>
          <w:sz w:val="20"/>
          <w:szCs w:val="20"/>
        </w:rPr>
        <w:t xml:space="preserve">Gdin </w:t>
      </w:r>
      <w:r w:rsidRPr="00B579E7">
        <w:rPr>
          <w:rFonts w:ascii="Tahoma" w:hAnsi="Tahoma" w:cs="Tahoma"/>
          <w:bCs/>
          <w:sz w:val="20"/>
          <w:szCs w:val="20"/>
          <w:lang w:val="tr-TR"/>
        </w:rPr>
        <w:t xml:space="preserve">Bulent YALIM – član </w:t>
      </w:r>
    </w:p>
    <w:p w:rsidR="00F4263C" w:rsidRPr="00B579E7" w:rsidRDefault="00F4263C" w:rsidP="00F4263C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B579E7">
        <w:rPr>
          <w:rFonts w:ascii="Tahoma" w:hAnsi="Tahoma" w:cs="Tahoma"/>
          <w:bCs/>
          <w:sz w:val="20"/>
          <w:szCs w:val="20"/>
        </w:rPr>
        <w:t>Gdin Recep TÜRK</w:t>
      </w:r>
      <w:r w:rsidRPr="00B579E7">
        <w:rPr>
          <w:rFonts w:ascii="Tahoma" w:hAnsi="Tahoma" w:cs="Tahoma"/>
          <w:bCs/>
          <w:sz w:val="20"/>
          <w:szCs w:val="20"/>
          <w:lang w:val="tr-TR"/>
        </w:rPr>
        <w:t xml:space="preserve"> – član </w:t>
      </w:r>
    </w:p>
    <w:p w:rsidR="00F4263C" w:rsidRPr="00B579E7" w:rsidRDefault="00F4263C" w:rsidP="00F4263C">
      <w:pPr>
        <w:rPr>
          <w:rFonts w:ascii="Tahoma" w:hAnsi="Tahoma" w:cs="Tahoma"/>
          <w:b/>
          <w:sz w:val="20"/>
          <w:szCs w:val="20"/>
        </w:rPr>
      </w:pPr>
    </w:p>
    <w:p w:rsidR="00593A06" w:rsidRDefault="00593A06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D82949" w:rsidRPr="00D82949" w:rsidRDefault="00B579E7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  <w:bookmarkStart w:id="0" w:name="_GoBack"/>
      <w:bookmarkEnd w:id="0"/>
      <w:r w:rsidRPr="00B579E7">
        <w:rPr>
          <w:rFonts w:ascii="Tahoma" w:hAnsi="Tahoma" w:cs="Tahoma"/>
          <w:b/>
          <w:sz w:val="20"/>
          <w:szCs w:val="20"/>
          <w:lang w:val="en-US"/>
        </w:rPr>
        <w:lastRenderedPageBreak/>
        <w:t>NADLEŽNOSTI I ODGOVORNOSTI NADZORNOG ODBORA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(1) Nadzorni odbor: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1) daje saglasnost upravnom odboru na: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   - ciljeve i opštu strategiju kreditne institucije,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   - poslovnu politiku kreditne institucije,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   - finansijski plan kreditne institucije,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   - strategije i postupke procjenjivanja adekvatnosti internog kapitala kreditne institucije,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   - politike i procedure za izbor i procjenu ispunjenosti uslova za članove upravnog odbora i druga lica odgovorna za vođenje poslova u okviru pojedinih područja poslovanja kreditne institucije,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   - politiku primanja u kreditnoj instituciji, osim ako statutom nije uređeno da tu saglasnost daje skupština akcionara,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   - akt o internoj reviziji i godišnji plan rada interne revizije;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2) nadzire: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   - postupak sprovođenja i efikasnost i efektivnost sistema upravljanja kreditnom institucijom,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   - sprovođenje poslovne politike kreditne institucije, strateških ciljeva i strategije i politike preuzimanja rizika,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   - sprovođenje politike primanja u kreditnoj instituciji,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   - proces objelodanjivanja i komunikacija,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   - adekvatnost postupaka i efikasnosti interne revizije;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3) predlaže spoljnog revizora;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4) usvaja godišnji plan interne revizije i izvještaje interne revizije;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5) donosi i periodično provjerava opšta načela politike primanja u kreditnoj instituciji;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6) saziva sjednice skupštine akcionara, utvrđuje predlog dnevnog reda i predloge odluka za skupštinu akcionara i kontroliše njihovo sprovođenje;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7) bira i razrješava predsjednika nadzornog odbora;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8) imenuje i razrješava članove upravnog odbora uključujući i predsjednika;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9) imenuje i razrješava članove revizorskog odbora;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10) razmatra godišnji izvještaj o radu revizorskog odbora;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11) imenuje i razrješava članove odbora za primanja, odbora za rizike, odbora za imenovanja i druge odbore osnovane u cilju pružanja stručne pomoći u vršenju nadzora poslovanja kreditne institucije;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12) razmatra i zauzima stavove o nalazima iz izvještaja Centralne banke i izvještaja drugih nadzornih organa o izvršenoj kontroli, u roku od 30 dana od dana dostavljanja izvještaja o kontroli;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13) obavlja i druge poslove utvrđene zakonom, propisima donesenim na osnovu ovog zakona i statuta kreditne institucije.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>(2) Sjednice odbora se održavaju po potrebi, a najmanje jednom u tri mjeseca.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>(3) Član nadzornog odbora je dužan da odmah obavijesti Centralnu banku o: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1) njegovom izboru ili prestanku funkcije u organima upravljanja u drugom pravnom licu, i</w:t>
      </w:r>
    </w:p>
    <w:p w:rsidR="00D82949" w:rsidRPr="00D82949" w:rsidRDefault="00D82949" w:rsidP="00D829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D82949">
        <w:rPr>
          <w:rFonts w:ascii="Tahoma" w:hAnsi="Tahoma" w:cs="Tahoma"/>
          <w:sz w:val="20"/>
          <w:szCs w:val="20"/>
          <w:lang w:val="en-US"/>
        </w:rPr>
        <w:t xml:space="preserve">   2) pravnim poslovima na osnovu kojih je taj član nadzornog odbora ili neko od članova njegove uže porodice direktno ili indirektno stekao akcije u pravnom licu, na osnovu kojih je samostalno ili zajedno sa članovima svoje uže porodice stekao kvalifikovano učešće u tom drugom pravnom licu, ili na osnovu kojih je njihovo učešće smanjeno ispod granice kvalifikovanog učešća.</w:t>
      </w:r>
    </w:p>
    <w:p w:rsidR="00D82949" w:rsidRPr="00D82949" w:rsidRDefault="00D82949" w:rsidP="00D82949">
      <w:pPr>
        <w:rPr>
          <w:rFonts w:ascii="Tahoma" w:hAnsi="Tahoma" w:cs="Tahoma"/>
          <w:sz w:val="20"/>
          <w:szCs w:val="20"/>
          <w:lang w:val="en-US"/>
        </w:rPr>
      </w:pPr>
    </w:p>
    <w:p w:rsidR="00D82949" w:rsidRPr="00D82949" w:rsidRDefault="00D82949" w:rsidP="00D82949">
      <w:pPr>
        <w:jc w:val="both"/>
        <w:rPr>
          <w:rFonts w:ascii="Tahoma" w:hAnsi="Tahoma" w:cs="Tahoma"/>
          <w:sz w:val="20"/>
          <w:szCs w:val="20"/>
        </w:rPr>
      </w:pPr>
      <w:r w:rsidRPr="00D82949">
        <w:rPr>
          <w:rFonts w:ascii="Tahoma" w:hAnsi="Tahoma" w:cs="Tahoma"/>
          <w:sz w:val="20"/>
          <w:szCs w:val="20"/>
          <w:lang w:val="en-US"/>
        </w:rPr>
        <w:t>Kreditna instituciju nije značajna u smislu člana 47 stav 1 Zakona o kreditnim institucijama,  nema odbor za imenovanja i odbor za primanja, pa zadatke definisane odredbama članova 48 i 50 Zakona o kreditnim institucijama izvršava nadzorni odbor.</w:t>
      </w:r>
    </w:p>
    <w:p w:rsidR="00D82949" w:rsidRPr="00B579E7" w:rsidRDefault="00D82949" w:rsidP="00F4263C">
      <w:pPr>
        <w:rPr>
          <w:rFonts w:ascii="Tahoma" w:hAnsi="Tahoma" w:cs="Tahoma"/>
          <w:b/>
          <w:sz w:val="20"/>
          <w:szCs w:val="20"/>
        </w:rPr>
      </w:pPr>
    </w:p>
    <w:sectPr w:rsidR="00D82949" w:rsidRPr="00B579E7" w:rsidSect="00B579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46" w:rsidRDefault="00400146" w:rsidP="00106967">
      <w:pPr>
        <w:spacing w:after="0" w:line="240" w:lineRule="auto"/>
      </w:pPr>
      <w:r>
        <w:separator/>
      </w:r>
    </w:p>
  </w:endnote>
  <w:endnote w:type="continuationSeparator" w:id="0">
    <w:p w:rsidR="00400146" w:rsidRDefault="00400146" w:rsidP="0010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06" w:rsidRDefault="00593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845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77DF" w:rsidRDefault="00BE77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A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77DF" w:rsidRDefault="00BE77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06" w:rsidRDefault="00593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46" w:rsidRDefault="00400146" w:rsidP="00106967">
      <w:pPr>
        <w:spacing w:after="0" w:line="240" w:lineRule="auto"/>
      </w:pPr>
      <w:r>
        <w:separator/>
      </w:r>
    </w:p>
  </w:footnote>
  <w:footnote w:type="continuationSeparator" w:id="0">
    <w:p w:rsidR="00400146" w:rsidRDefault="00400146" w:rsidP="00106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E7" w:rsidRDefault="00B579E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39" behindDoc="1" locked="0" layoutInCell="1" allowOverlap="1">
              <wp:simplePos x="0" y="0"/>
              <wp:positionH relativeFrom="margin">
                <wp:align>left</wp:align>
              </wp:positionH>
              <wp:positionV relativeFrom="topMargin">
                <wp:align>top</wp:align>
              </wp:positionV>
              <wp:extent cx="2681605" cy="26860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1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93A06" w:rsidRDefault="00B579E7" w:rsidP="00593A0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Cs/>
                              <w:color w:val="000000"/>
                              <w:sz w:val="18"/>
                              <w:lang w:val="en-US"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instrText xml:space="preserve"> DOCPROPERTY bjHeaderEvenTextBox \* MERGEFORMAT </w:instrText>
                          </w:r>
                          <w:r>
                            <w:fldChar w:fldCharType="separate"/>
                          </w:r>
                        </w:p>
                        <w:p w:rsidR="00B579E7" w:rsidRDefault="00593A06" w:rsidP="00593A06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8"/>
                              <w:lang w:val="en-US"/>
                            </w:rPr>
                            <w:t>[P1-INTERNAL]</w:t>
                          </w:r>
                          <w:r w:rsidR="00B579E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211.15pt;height:21.15pt;z-index:-251658241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top-margin-area;mso-width-percent:1000;mso-height-percent:1000;mso-width-relative:margin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" filled="f" stroked="f" strokeweight=".5pt">
              <v:fill o:detectmouseclick="t"/>
              <v:textbox inset="12pt,12pt,12pt,12pt">
                <w:txbxContent>
                  <w:p w:rsidR="00593A06" w:rsidRDefault="00B579E7" w:rsidP="00593A0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Cs/>
                        <w:color w:val="000000"/>
                        <w:sz w:val="18"/>
                        <w:lang w:val="en-US"/>
                      </w:rPr>
                    </w:pPr>
                    <w:r>
                      <w:fldChar w:fldCharType="begin" w:fldLock="1"/>
                    </w:r>
                    <w:r>
                      <w:instrText xml:space="preserve"> DOCPROPERTY bjHeaderEvenTextBox \* MERGEFORMAT </w:instrText>
                    </w:r>
                    <w:r>
                      <w:fldChar w:fldCharType="separate"/>
                    </w:r>
                  </w:p>
                  <w:p w:rsidR="00B579E7" w:rsidRDefault="00593A06" w:rsidP="00593A06">
                    <w:pPr>
                      <w:spacing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18"/>
                        <w:lang w:val="en-US"/>
                      </w:rPr>
                      <w:t>[P1-INTERNAL]</w:t>
                    </w:r>
                    <w:r w:rsidR="00B579E7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E7" w:rsidRDefault="00147E2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4" behindDoc="1" locked="0" layoutInCell="1" allowOverlap="1">
              <wp:simplePos x="0" y="0"/>
              <wp:positionH relativeFrom="margin">
                <wp:align>left</wp:align>
              </wp:positionH>
              <wp:positionV relativeFrom="topMargin">
                <wp:align>top</wp:align>
              </wp:positionV>
              <wp:extent cx="2681605" cy="26860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1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93A06" w:rsidRDefault="00147E2D" w:rsidP="00593A0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Cs/>
                              <w:color w:val="000000"/>
                              <w:sz w:val="18"/>
                              <w:lang w:val="en-US"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instrText xml:space="preserve"> DOCPROPERTY bjHeaderPrimaryTextBox \* MERGEFORMAT </w:instrText>
                          </w:r>
                          <w:r>
                            <w:fldChar w:fldCharType="separate"/>
                          </w:r>
                        </w:p>
                        <w:p w:rsidR="00147E2D" w:rsidRDefault="00593A06" w:rsidP="00593A06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8"/>
                              <w:lang w:val="en-US"/>
                            </w:rPr>
                            <w:t>[P1-INTERNAL]</w:t>
                          </w:r>
                          <w:r w:rsidR="00147E2D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0;width:211.15pt;height:21.15pt;z-index:-251659266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top-margin-area;mso-width-percent:1000;mso-height-percent:1000;mso-width-relative:margin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" filled="f" stroked="f" strokeweight=".5pt">
              <v:fill o:detectmouseclick="t"/>
              <v:textbox inset="12pt,12pt,12pt,12pt">
                <w:txbxContent>
                  <w:p w:rsidR="00593A06" w:rsidRDefault="00147E2D" w:rsidP="00593A0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Cs/>
                        <w:color w:val="000000"/>
                        <w:sz w:val="18"/>
                        <w:lang w:val="en-US"/>
                      </w:rPr>
                    </w:pPr>
                    <w:r>
                      <w:fldChar w:fldCharType="begin" w:fldLock="1"/>
                    </w:r>
                    <w:r>
                      <w:instrText xml:space="preserve"> DOCPROPERTY bjHeaderPrimaryTextBox \* MERGEFORMAT </w:instrText>
                    </w:r>
                    <w:r>
                      <w:fldChar w:fldCharType="separate"/>
                    </w:r>
                  </w:p>
                  <w:p w:rsidR="00147E2D" w:rsidRDefault="00593A06" w:rsidP="00593A06">
                    <w:pPr>
                      <w:spacing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18"/>
                        <w:lang w:val="en-US"/>
                      </w:rPr>
                      <w:t>[P1-INTERNAL]</w:t>
                    </w:r>
                    <w:r w:rsidR="00147E2D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579E7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left</wp:align>
              </wp:positionH>
              <wp:positionV relativeFrom="topMargin">
                <wp:align>top</wp:align>
              </wp:positionV>
              <wp:extent cx="2681605" cy="26860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1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579E7" w:rsidRDefault="00BE77DF" w:rsidP="00BE77DF">
                          <w:pPr>
                            <w:spacing w:after="0" w:line="240" w:lineRule="auto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0CD81E" wp14:editId="62CBA281">
                                <wp:extent cx="2084705" cy="621102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4484" cy="626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shape id="Text Box 3" o:spid="_x0000_s1028" type="#_x0000_t202" style="position:absolute;margin-left:0;margin-top:0;width:211.15pt;height:21.15pt;z-index:-251657216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top-margin-area;mso-width-percent:1000;mso-height-percent:1000;mso-width-relative:margin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" filled="f" stroked="f" strokeweight=".5pt">
              <v:fill o:detectmouseclick="t"/>
              <v:textbox inset="12pt,12pt,12pt,12pt">
                <w:txbxContent>
                  <w:p w:rsidR="00B579E7" w:rsidRDefault="00BE77DF" w:rsidP="00BE77DF">
                    <w:pPr>
                      <w:spacing w:after="0" w:line="240" w:lineRule="auto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70CD81E" wp14:editId="62CBA281">
                          <wp:extent cx="2084705" cy="621102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4484" cy="626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06" w:rsidRDefault="00593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1B48"/>
    <w:multiLevelType w:val="hybridMultilevel"/>
    <w:tmpl w:val="9E3016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7702F"/>
    <w:multiLevelType w:val="hybridMultilevel"/>
    <w:tmpl w:val="164E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E3800"/>
    <w:multiLevelType w:val="hybridMultilevel"/>
    <w:tmpl w:val="456C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8365C"/>
    <w:multiLevelType w:val="hybridMultilevel"/>
    <w:tmpl w:val="39C6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25"/>
    <w:rsid w:val="000E0BB2"/>
    <w:rsid w:val="00106967"/>
    <w:rsid w:val="00147E2D"/>
    <w:rsid w:val="00226B67"/>
    <w:rsid w:val="00251975"/>
    <w:rsid w:val="00293474"/>
    <w:rsid w:val="002B0925"/>
    <w:rsid w:val="002E7E23"/>
    <w:rsid w:val="00400146"/>
    <w:rsid w:val="004D141D"/>
    <w:rsid w:val="00593A06"/>
    <w:rsid w:val="00B579E7"/>
    <w:rsid w:val="00BE77DF"/>
    <w:rsid w:val="00D82949"/>
    <w:rsid w:val="00F4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AC8CD"/>
  <w15:chartTrackingRefBased/>
  <w15:docId w15:val="{45377DA8-2D64-421D-9263-76DDA4E6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BB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96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6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967"/>
    <w:rPr>
      <w:lang w:val="en-GB"/>
    </w:rPr>
  </w:style>
  <w:style w:type="paragraph" w:styleId="ListParagraph">
    <w:name w:val="List Paragraph"/>
    <w:basedOn w:val="Normal"/>
    <w:uiPriority w:val="34"/>
    <w:qFormat/>
    <w:rsid w:val="0010696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4D1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370dbb80-d166-4f4b-beca-dbc1c82ebca4" origin="userSelected">
  <element uid="0ce5bddf-4e0a-41de-b220-1032248af42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88B6F-72BC-4D35-9F5A-682D528F36A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DF9CBD-389A-4445-AD75-BC990740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Lakić</dc:creator>
  <cp:keywords/>
  <dc:description/>
  <cp:lastModifiedBy>Milena Lakić</cp:lastModifiedBy>
  <cp:revision>4</cp:revision>
  <dcterms:created xsi:type="dcterms:W3CDTF">2024-09-18T06:13:00Z</dcterms:created>
  <dcterms:modified xsi:type="dcterms:W3CDTF">2024-09-18T06:31:00Z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f8bcb1fc-835f-45b2-8921-07d168f74d49</vt:lpwstr>
  </property>
  <property fmtid="{D5CDD505-2E9C-101B-9397-08002B2CF9AE}" pid="3" name="bjSaver">
    <vt:lpwstr>oH4Mtfjylr1fttEK3KXwXnuMkMGYNnJf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policy="370dbb80-d166-4f4b-beca-dbc1c82ebca4" origin="userSelected" xmlns="http://www.boldonj</vt:lpwstr>
  </property>
  <property fmtid="{D5CDD505-2E9C-101B-9397-08002B2CF9AE}" pid="5" name="bjDocumentLabelXML-0">
    <vt:lpwstr>ames.com/2008/01/sie/internal/label"&gt;&lt;element uid="0ce5bddf-4e0a-41de-b220-1032248af421" value="" /&gt;&lt;/sisl&gt;</vt:lpwstr>
  </property>
  <property fmtid="{D5CDD505-2E9C-101B-9397-08002B2CF9AE}" pid="6" name="bjDocumentSecurityLabel">
    <vt:lpwstr>[P1-INTERNAL]</vt:lpwstr>
  </property>
  <property fmtid="{D5CDD505-2E9C-101B-9397-08002B2CF9AE}" pid="7" name="bjClsUserRVM">
    <vt:lpwstr>[]</vt:lpwstr>
  </property>
</Properties>
</file>